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DA" w:rsidRPr="00B24C68" w:rsidRDefault="008F07CF" w:rsidP="000E7A82">
      <w:pPr>
        <w:pBdr>
          <w:bottom w:val="single" w:sz="12" w:space="1" w:color="254061" w:themeColor="text2"/>
        </w:pBdr>
        <w:spacing w:after="0" w:line="240" w:lineRule="auto"/>
        <w:jc w:val="right"/>
        <w:rPr>
          <w:rFonts w:ascii="ITC Avant Garde Std Bk" w:hAnsi="ITC Avant Garde Std Bk"/>
          <w:b/>
          <w:color w:val="63BBDF" w:themeColor="background2"/>
          <w:sz w:val="52"/>
          <w:szCs w:val="52"/>
        </w:rPr>
      </w:pPr>
      <w:r w:rsidRPr="00B24C68">
        <w:rPr>
          <w:rFonts w:ascii="ITC Avant Garde Std Bk" w:hAnsi="ITC Avant Garde Std Bk"/>
          <w:b/>
          <w:noProof/>
          <w:color w:val="63BBDF" w:themeColor="background2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18920</wp:posOffset>
            </wp:positionH>
            <wp:positionV relativeFrom="paragraph">
              <wp:posOffset>71969</wp:posOffset>
            </wp:positionV>
            <wp:extent cx="2087354" cy="728121"/>
            <wp:effectExtent l="0" t="0" r="8255" b="0"/>
            <wp:wrapNone/>
            <wp:docPr id="3" name="Picture 2" descr="Final Logo Color with Tag - 12-2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lor with Tag - 12-20-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354" cy="72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739" w:rsidRPr="002D17EE" w:rsidRDefault="008F07CF" w:rsidP="008F07CF">
      <w:pPr>
        <w:pBdr>
          <w:bottom w:val="single" w:sz="12" w:space="1" w:color="254061" w:themeColor="text2"/>
        </w:pBdr>
        <w:tabs>
          <w:tab w:val="left" w:pos="1447"/>
          <w:tab w:val="right" w:pos="9360"/>
        </w:tabs>
        <w:spacing w:after="0" w:line="240" w:lineRule="auto"/>
        <w:rPr>
          <w:rFonts w:ascii="ITC Avant Garde Std Bk" w:hAnsi="ITC Avant Garde Std Bk"/>
          <w:b/>
          <w:color w:val="27370C" w:themeColor="accent3" w:themeShade="80"/>
          <w:sz w:val="52"/>
          <w:szCs w:val="52"/>
        </w:rPr>
      </w:pP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r w:rsidRPr="00B24C68">
        <w:rPr>
          <w:rFonts w:ascii="ITC Avant Garde Std Bk" w:hAnsi="ITC Avant Garde Std Bk"/>
          <w:b/>
          <w:color w:val="63BBDF" w:themeColor="background2"/>
          <w:sz w:val="48"/>
          <w:szCs w:val="48"/>
        </w:rPr>
        <w:tab/>
      </w:r>
      <w:r w:rsidR="001D738D" w:rsidRPr="002D17EE">
        <w:rPr>
          <w:rFonts w:ascii="ITC Avant Garde Std Bk" w:hAnsi="ITC Avant Garde Std Bk"/>
          <w:b/>
          <w:color w:val="63BBDF" w:themeColor="background2"/>
          <w:sz w:val="52"/>
          <w:szCs w:val="52"/>
        </w:rPr>
        <w:t>news</w:t>
      </w:r>
      <w:r w:rsidR="00B854F4" w:rsidRPr="002D17EE">
        <w:rPr>
          <w:rFonts w:ascii="ITC Avant Garde Std Bk" w:hAnsi="ITC Avant Garde Std Bk"/>
          <w:b/>
          <w:color w:val="4F6F19" w:themeColor="accent3"/>
          <w:sz w:val="52"/>
          <w:szCs w:val="52"/>
        </w:rPr>
        <w:t xml:space="preserve"> release</w:t>
      </w:r>
    </w:p>
    <w:p w:rsidR="00CD7739" w:rsidRPr="00B24C68" w:rsidRDefault="00CD7739" w:rsidP="00CD7739">
      <w:pPr>
        <w:spacing w:after="0" w:line="240" w:lineRule="auto"/>
        <w:jc w:val="right"/>
        <w:rPr>
          <w:rFonts w:ascii="ITC Avant Garde Std Bk" w:hAnsi="ITC Avant Garde Std Bk"/>
          <w:i/>
          <w:color w:val="121F30" w:themeColor="accent1" w:themeShade="80"/>
          <w:sz w:val="16"/>
          <w:szCs w:val="16"/>
        </w:rPr>
      </w:pPr>
    </w:p>
    <w:p w:rsidR="00CD7739" w:rsidRP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FOR IMMEDIATE RELEAS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>E</w:t>
      </w:r>
      <w:r w:rsidR="002E5D68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333003" w:rsidRPr="00F802DB">
        <w:rPr>
          <w:rFonts w:ascii="ITC Avant Garde Std Bk" w:hAnsi="ITC Avant Garde Std Bk"/>
          <w:color w:val="6D6F71" w:themeColor="accent5"/>
          <w:sz w:val="20"/>
          <w:szCs w:val="20"/>
        </w:rPr>
        <w:t xml:space="preserve">March </w:t>
      </w:r>
      <w:r w:rsidR="00101431">
        <w:rPr>
          <w:rFonts w:ascii="ITC Avant Garde Std Bk" w:hAnsi="ITC Avant Garde Std Bk"/>
          <w:color w:val="6D6F71" w:themeColor="accent5"/>
          <w:sz w:val="20"/>
          <w:szCs w:val="20"/>
        </w:rPr>
        <w:t>25</w:t>
      </w:r>
      <w:r w:rsidR="00E72629" w:rsidRPr="00F802DB">
        <w:rPr>
          <w:rFonts w:ascii="ITC Avant Garde Std Bk" w:hAnsi="ITC Avant Garde Std Bk"/>
          <w:color w:val="6D6F71" w:themeColor="accent5"/>
          <w:sz w:val="20"/>
          <w:szCs w:val="20"/>
        </w:rPr>
        <w:t>,</w:t>
      </w:r>
      <w:r w:rsidR="00440963" w:rsidRPr="00F802DB">
        <w:rPr>
          <w:rFonts w:ascii="ITC Avant Garde Std Bk" w:hAnsi="ITC Avant Garde Std Bk"/>
          <w:color w:val="6D6F71" w:themeColor="accent5"/>
          <w:sz w:val="20"/>
          <w:szCs w:val="20"/>
        </w:rPr>
        <w:t xml:space="preserve"> 2</w:t>
      </w:r>
      <w:r w:rsidR="00CD7739" w:rsidRPr="00F802DB">
        <w:rPr>
          <w:rFonts w:ascii="ITC Avant Garde Std Bk" w:hAnsi="ITC Avant Garde Std Bk"/>
          <w:color w:val="6D6F71" w:themeColor="accent5"/>
          <w:sz w:val="20"/>
          <w:szCs w:val="20"/>
        </w:rPr>
        <w:t>01</w:t>
      </w:r>
      <w:r w:rsidR="00E72629" w:rsidRPr="00F802DB">
        <w:rPr>
          <w:rFonts w:ascii="ITC Avant Garde Std Bk" w:hAnsi="ITC Avant Garde Std Bk"/>
          <w:color w:val="6D6F71" w:themeColor="accent5"/>
          <w:sz w:val="20"/>
          <w:szCs w:val="20"/>
        </w:rPr>
        <w:t>4</w:t>
      </w:r>
    </w:p>
    <w:p w:rsidR="00AD7E26" w:rsidRDefault="00B854F4" w:rsidP="002E5D68">
      <w:pPr>
        <w:tabs>
          <w:tab w:val="left" w:pos="7380"/>
        </w:tabs>
        <w:spacing w:after="0" w:line="240" w:lineRule="auto"/>
        <w:ind w:left="3600" w:firstLine="720"/>
        <w:rPr>
          <w:rFonts w:ascii="ITC Avant Garde Std Bk" w:hAnsi="ITC Avant Garde Std Bk"/>
          <w:b/>
          <w:color w:val="6D6F71" w:themeColor="accent5"/>
          <w:sz w:val="20"/>
          <w:szCs w:val="20"/>
        </w:rPr>
      </w:pP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>CONTACT</w:t>
      </w:r>
      <w:r w:rsidRPr="00B854F4">
        <w:rPr>
          <w:rFonts w:ascii="ITC Avant Garde Std Bk" w:hAnsi="ITC Avant Garde Std Bk"/>
          <w:b/>
          <w:color w:val="6D6F71" w:themeColor="accent5"/>
          <w:sz w:val="20"/>
          <w:szCs w:val="20"/>
        </w:rPr>
        <w:tab/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Ann</w:t>
      </w:r>
      <w:r w:rsidR="00E72629">
        <w:rPr>
          <w:rFonts w:ascii="ITC Avant Garde Std Bk" w:hAnsi="ITC Avant Garde Std Bk"/>
          <w:color w:val="6D6F71" w:themeColor="accent5"/>
          <w:sz w:val="20"/>
          <w:szCs w:val="20"/>
        </w:rPr>
        <w:t>Marie French</w:t>
      </w:r>
    </w:p>
    <w:p w:rsidR="00B854F4" w:rsidRPr="00AD7E26" w:rsidRDefault="00A9305C" w:rsidP="002E5D68">
      <w:pPr>
        <w:spacing w:after="0" w:line="240" w:lineRule="auto"/>
        <w:ind w:left="7380"/>
        <w:rPr>
          <w:rFonts w:ascii="ITC Avant Garde Std Bk" w:hAnsi="ITC Avant Garde Std Bk"/>
          <w:color w:val="6D6F71" w:themeColor="accent5"/>
          <w:sz w:val="20"/>
          <w:szCs w:val="20"/>
        </w:rPr>
      </w:pPr>
      <w:r>
        <w:rPr>
          <w:rFonts w:ascii="ITC Avant Garde Std Bk" w:hAnsi="ITC Avant Garde Std Bk"/>
          <w:color w:val="6D6F71" w:themeColor="accent5"/>
          <w:sz w:val="20"/>
          <w:szCs w:val="20"/>
        </w:rPr>
        <w:t>603.85</w:t>
      </w:r>
      <w:r w:rsidR="001D738D">
        <w:rPr>
          <w:rFonts w:ascii="ITC Avant Garde Std Bk" w:hAnsi="ITC Avant Garde Std Bk"/>
          <w:color w:val="6D6F71" w:themeColor="accent5"/>
          <w:sz w:val="20"/>
          <w:szCs w:val="20"/>
        </w:rPr>
        <w:t>6.8337 x2</w:t>
      </w:r>
    </w:p>
    <w:p w:rsidR="00B854F4" w:rsidRPr="00D268A2" w:rsidRDefault="00B854F4" w:rsidP="00CD7739">
      <w:pPr>
        <w:spacing w:after="0" w:line="240" w:lineRule="auto"/>
        <w:jc w:val="right"/>
        <w:rPr>
          <w:rFonts w:ascii="ITC Avant Garde Std Bk" w:hAnsi="ITC Avant Garde Std Bk"/>
          <w:i/>
          <w:sz w:val="16"/>
          <w:szCs w:val="16"/>
        </w:rPr>
      </w:pPr>
    </w:p>
    <w:p w:rsidR="00B47D05" w:rsidRDefault="00FF447C" w:rsidP="00443538">
      <w:pPr>
        <w:spacing w:after="0" w:line="240" w:lineRule="auto"/>
        <w:jc w:val="center"/>
        <w:rPr>
          <w:rFonts w:ascii="ITC Avant Garde Std Bk" w:eastAsia="Calibri" w:hAnsi="ITC Avant Garde Std Bk" w:cs="Times New Roman"/>
          <w:b/>
          <w:color w:val="63BBDF"/>
          <w:sz w:val="28"/>
          <w:szCs w:val="28"/>
        </w:rPr>
      </w:pPr>
      <w:r w:rsidRPr="00D268A2">
        <w:rPr>
          <w:rFonts w:ascii="ITC Avant Garde Std Bk" w:eastAsia="Calibri" w:hAnsi="ITC Avant Garde Std Bk" w:cs="Times New Roman"/>
          <w:b/>
          <w:color w:val="63BBDF"/>
          <w:sz w:val="28"/>
          <w:szCs w:val="28"/>
        </w:rPr>
        <w:t xml:space="preserve"> </w:t>
      </w:r>
    </w:p>
    <w:p w:rsidR="00BF1C4F" w:rsidRPr="004C7753" w:rsidRDefault="00042F38" w:rsidP="00443538">
      <w:pPr>
        <w:spacing w:after="0" w:line="240" w:lineRule="auto"/>
        <w:jc w:val="center"/>
        <w:rPr>
          <w:rFonts w:ascii="ITC Avant Garde Std Bk" w:eastAsia="Calibri" w:hAnsi="ITC Avant Garde Std Bk" w:cs="Times New Roman"/>
          <w:color w:val="4F6F19" w:themeColor="accent3"/>
          <w:sz w:val="28"/>
          <w:szCs w:val="28"/>
        </w:rPr>
      </w:pPr>
      <w:r w:rsidRPr="005965F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N</w:t>
      </w:r>
      <w:r w:rsidR="00E13D4C" w:rsidRPr="005965F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H</w:t>
      </w:r>
      <w:r w:rsidR="004C7753" w:rsidRPr="005965F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 </w:t>
      </w:r>
      <w:r w:rsidR="00101431" w:rsidRPr="005965F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House </w:t>
      </w:r>
      <w:r w:rsidR="005965FF" w:rsidRPr="005965F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Approves Bill to </w:t>
      </w:r>
      <w:r w:rsidR="00F20996" w:rsidRPr="005965F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Extend Health </w:t>
      </w:r>
      <w:r w:rsidR="007871BD" w:rsidRPr="005965F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>Insurance</w:t>
      </w:r>
      <w:r w:rsidR="00F20996" w:rsidRPr="005965F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 to </w:t>
      </w:r>
      <w:r w:rsidR="00F20996" w:rsidRPr="005965FF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br/>
        <w:t>More than 50,000 Granite Staters</w:t>
      </w:r>
      <w:r w:rsidR="00F20996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t xml:space="preserve"> </w:t>
      </w:r>
      <w:r w:rsidR="004C7753">
        <w:rPr>
          <w:rFonts w:ascii="ITC Avant Garde Std Bk" w:eastAsia="Calibri" w:hAnsi="ITC Avant Garde Std Bk" w:cs="Times New Roman"/>
          <w:b/>
          <w:color w:val="4F6F19" w:themeColor="accent3"/>
          <w:sz w:val="28"/>
          <w:szCs w:val="28"/>
        </w:rPr>
        <w:br/>
      </w:r>
    </w:p>
    <w:p w:rsidR="0016126B" w:rsidRPr="004C7753" w:rsidRDefault="0016126B" w:rsidP="00775B5C">
      <w:pPr>
        <w:spacing w:after="0" w:line="240" w:lineRule="auto"/>
        <w:jc w:val="center"/>
        <w:rPr>
          <w:rFonts w:ascii="ITC Avant Garde Std Bk" w:eastAsia="Calibri" w:hAnsi="ITC Avant Garde Std Bk" w:cs="Times New Roman"/>
          <w:color w:val="63BBDF"/>
          <w:sz w:val="24"/>
          <w:szCs w:val="24"/>
        </w:rPr>
      </w:pPr>
    </w:p>
    <w:p w:rsidR="00D61205" w:rsidRDefault="00775B5C" w:rsidP="005609EE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 w:rsidRPr="00A2130E">
        <w:rPr>
          <w:rFonts w:ascii="ITC Avant Garde Std Bk" w:eastAsia="Calibri" w:hAnsi="ITC Avant Garde Std Bk" w:cs="Times New Roman"/>
        </w:rPr>
        <w:t>CONCORD</w:t>
      </w:r>
      <w:r w:rsidR="00C13694">
        <w:rPr>
          <w:rFonts w:ascii="ITC Avant Garde Std Bk" w:eastAsia="Calibri" w:hAnsi="ITC Avant Garde Std Bk" w:cs="Times New Roman"/>
        </w:rPr>
        <w:t>, NH</w:t>
      </w:r>
      <w:r w:rsidRPr="00A2130E">
        <w:rPr>
          <w:rFonts w:ascii="ITC Avant Garde Std Bk" w:eastAsia="Calibri" w:hAnsi="ITC Avant Garde Std Bk" w:cs="Times New Roman"/>
        </w:rPr>
        <w:t xml:space="preserve"> </w:t>
      </w:r>
      <w:r w:rsidR="00832469" w:rsidRPr="00A2130E">
        <w:rPr>
          <w:rFonts w:ascii="ITC Avant Garde Std Bk" w:eastAsia="Calibri" w:hAnsi="ITC Avant Garde Std Bk" w:cs="Times New Roman"/>
        </w:rPr>
        <w:t>–</w:t>
      </w:r>
      <w:r w:rsidR="00A2130E" w:rsidRPr="00A2130E">
        <w:rPr>
          <w:rFonts w:ascii="ITC Avant Garde Std Bk" w:eastAsia="Calibri" w:hAnsi="ITC Avant Garde Std Bk" w:cs="Times New Roman"/>
        </w:rPr>
        <w:t xml:space="preserve"> </w:t>
      </w:r>
      <w:r w:rsidR="00101431">
        <w:rPr>
          <w:rFonts w:ascii="ITC Avant Garde Std Bk" w:eastAsia="Calibri" w:hAnsi="ITC Avant Garde Std Bk" w:cs="Times New Roman"/>
        </w:rPr>
        <w:t xml:space="preserve">In a </w:t>
      </w:r>
      <w:r w:rsidR="00F241D7">
        <w:rPr>
          <w:rFonts w:ascii="ITC Avant Garde Std Bk" w:eastAsia="Calibri" w:hAnsi="ITC Avant Garde Std Bk" w:cs="Times New Roman"/>
        </w:rPr>
        <w:t xml:space="preserve">show of </w:t>
      </w:r>
      <w:r w:rsidR="00F241D7" w:rsidRPr="00032865">
        <w:rPr>
          <w:rFonts w:ascii="ITC Avant Garde Std Bk" w:eastAsia="Calibri" w:hAnsi="ITC Avant Garde Std Bk" w:cs="Times New Roman"/>
        </w:rPr>
        <w:t>bipartisan</w:t>
      </w:r>
      <w:r w:rsidR="00F241D7">
        <w:rPr>
          <w:rFonts w:ascii="ITC Avant Garde Std Bk" w:eastAsia="Calibri" w:hAnsi="ITC Avant Garde Std Bk" w:cs="Times New Roman"/>
        </w:rPr>
        <w:t xml:space="preserve"> support, t</w:t>
      </w:r>
      <w:r w:rsidR="00443538">
        <w:rPr>
          <w:rFonts w:ascii="ITC Avant Garde Std Bk" w:eastAsia="Calibri" w:hAnsi="ITC Avant Garde Std Bk" w:cs="Times New Roman"/>
        </w:rPr>
        <w:t xml:space="preserve">he </w:t>
      </w:r>
      <w:r w:rsidR="00101431">
        <w:rPr>
          <w:rFonts w:ascii="ITC Avant Garde Std Bk" w:eastAsia="Calibri" w:hAnsi="ITC Avant Garde Std Bk" w:cs="Times New Roman"/>
        </w:rPr>
        <w:t>House</w:t>
      </w:r>
      <w:r w:rsidR="00D61205">
        <w:rPr>
          <w:rFonts w:ascii="ITC Avant Garde Std Bk" w:eastAsia="Calibri" w:hAnsi="ITC Avant Garde Std Bk" w:cs="Times New Roman"/>
        </w:rPr>
        <w:t xml:space="preserve"> </w:t>
      </w:r>
      <w:r w:rsidR="00364DC5">
        <w:rPr>
          <w:rFonts w:ascii="ITC Avant Garde Std Bk" w:eastAsia="Calibri" w:hAnsi="ITC Avant Garde Std Bk" w:cs="Times New Roman"/>
        </w:rPr>
        <w:t xml:space="preserve">of Representatives </w:t>
      </w:r>
      <w:r w:rsidR="00D61205">
        <w:rPr>
          <w:rFonts w:ascii="ITC Avant Garde Std Bk" w:eastAsia="Calibri" w:hAnsi="ITC Avant Garde Std Bk" w:cs="Times New Roman"/>
        </w:rPr>
        <w:t>today approved SB 413</w:t>
      </w:r>
      <w:r w:rsidR="00F241D7">
        <w:rPr>
          <w:rFonts w:ascii="ITC Avant Garde Std Bk" w:eastAsia="Calibri" w:hAnsi="ITC Avant Garde Std Bk" w:cs="Times New Roman"/>
        </w:rPr>
        <w:t xml:space="preserve"> by a vote of </w:t>
      </w:r>
      <w:r w:rsidR="00904396">
        <w:rPr>
          <w:rFonts w:ascii="ITC Avant Garde Std Bk" w:eastAsia="Calibri" w:hAnsi="ITC Avant Garde Std Bk" w:cs="Times New Roman"/>
        </w:rPr>
        <w:t>202</w:t>
      </w:r>
      <w:r w:rsidR="00F241D7" w:rsidRPr="00032865">
        <w:rPr>
          <w:rFonts w:ascii="ITC Avant Garde Std Bk" w:eastAsia="Calibri" w:hAnsi="ITC Avant Garde Std Bk" w:cs="Times New Roman"/>
        </w:rPr>
        <w:t xml:space="preserve"> to </w:t>
      </w:r>
      <w:r w:rsidR="00904396">
        <w:rPr>
          <w:rFonts w:ascii="ITC Avant Garde Std Bk" w:eastAsia="Calibri" w:hAnsi="ITC Avant Garde Std Bk" w:cs="Times New Roman"/>
        </w:rPr>
        <w:t>132,</w:t>
      </w:r>
      <w:bookmarkStart w:id="0" w:name="_GoBack"/>
      <w:bookmarkEnd w:id="0"/>
      <w:r w:rsidR="00F241D7">
        <w:rPr>
          <w:rFonts w:ascii="ITC Avant Garde Std Bk" w:eastAsia="Calibri" w:hAnsi="ITC Avant Garde Std Bk" w:cs="Times New Roman"/>
        </w:rPr>
        <w:t xml:space="preserve"> </w:t>
      </w:r>
      <w:r w:rsidR="005509BC">
        <w:rPr>
          <w:rFonts w:ascii="ITC Avant Garde Std Bk" w:eastAsia="Calibri" w:hAnsi="ITC Avant Garde Std Bk" w:cs="Times New Roman"/>
        </w:rPr>
        <w:t xml:space="preserve">enabling </w:t>
      </w:r>
      <w:r w:rsidR="00F241D7">
        <w:rPr>
          <w:rFonts w:ascii="ITC Avant Garde Std Bk" w:eastAsia="Calibri" w:hAnsi="ITC Avant Garde Std Bk" w:cs="Times New Roman"/>
        </w:rPr>
        <w:t xml:space="preserve">New Hampshire to accept federal </w:t>
      </w:r>
      <w:r w:rsidR="00364DC5">
        <w:rPr>
          <w:rFonts w:ascii="ITC Avant Garde Std Bk" w:eastAsia="Calibri" w:hAnsi="ITC Avant Garde Std Bk" w:cs="Times New Roman"/>
        </w:rPr>
        <w:t>funds</w:t>
      </w:r>
      <w:r w:rsidR="00F241D7">
        <w:rPr>
          <w:rFonts w:ascii="ITC Avant Garde Std Bk" w:eastAsia="Calibri" w:hAnsi="ITC Avant Garde Std Bk" w:cs="Times New Roman"/>
        </w:rPr>
        <w:t xml:space="preserve"> to provide </w:t>
      </w:r>
      <w:r w:rsidR="00F20996">
        <w:rPr>
          <w:rFonts w:ascii="ITC Avant Garde Std Bk" w:eastAsia="Calibri" w:hAnsi="ITC Avant Garde Std Bk" w:cs="Times New Roman"/>
        </w:rPr>
        <w:t xml:space="preserve">affordable </w:t>
      </w:r>
      <w:r w:rsidR="00D61205">
        <w:rPr>
          <w:rFonts w:ascii="ITC Avant Garde Std Bk" w:eastAsia="Calibri" w:hAnsi="ITC Avant Garde Std Bk" w:cs="Times New Roman"/>
        </w:rPr>
        <w:t xml:space="preserve">health </w:t>
      </w:r>
      <w:r w:rsidR="00E36D0F">
        <w:rPr>
          <w:rFonts w:ascii="ITC Avant Garde Std Bk" w:eastAsia="Calibri" w:hAnsi="ITC Avant Garde Std Bk" w:cs="Times New Roman"/>
        </w:rPr>
        <w:t xml:space="preserve">insurance </w:t>
      </w:r>
      <w:r w:rsidR="00D61205">
        <w:rPr>
          <w:rFonts w:ascii="ITC Avant Garde Std Bk" w:eastAsia="Calibri" w:hAnsi="ITC Avant Garde Std Bk" w:cs="Times New Roman"/>
        </w:rPr>
        <w:t xml:space="preserve">to more than </w:t>
      </w:r>
      <w:r w:rsidR="00980C4B">
        <w:rPr>
          <w:rFonts w:ascii="ITC Avant Garde Std Bk" w:eastAsia="Calibri" w:hAnsi="ITC Avant Garde Std Bk" w:cs="Times New Roman"/>
        </w:rPr>
        <w:t>50,000</w:t>
      </w:r>
      <w:r w:rsidR="00D61205">
        <w:rPr>
          <w:rFonts w:ascii="ITC Avant Garde Std Bk" w:eastAsia="Calibri" w:hAnsi="ITC Avant Garde Std Bk" w:cs="Times New Roman"/>
        </w:rPr>
        <w:t xml:space="preserve"> </w:t>
      </w:r>
      <w:r w:rsidR="009A1983">
        <w:rPr>
          <w:rFonts w:ascii="ITC Avant Garde Std Bk" w:eastAsia="Calibri" w:hAnsi="ITC Avant Garde Std Bk" w:cs="Times New Roman"/>
        </w:rPr>
        <w:t xml:space="preserve">low-income </w:t>
      </w:r>
      <w:r w:rsidR="00F20996">
        <w:rPr>
          <w:rFonts w:ascii="ITC Avant Garde Std Bk" w:eastAsia="Calibri" w:hAnsi="ITC Avant Garde Std Bk" w:cs="Times New Roman"/>
        </w:rPr>
        <w:t>Granite Staters.</w:t>
      </w:r>
    </w:p>
    <w:p w:rsidR="00D61205" w:rsidRDefault="00D61205" w:rsidP="005609EE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</w:p>
    <w:p w:rsidR="00756F0A" w:rsidRDefault="00D61205" w:rsidP="005609EE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 w:rsidRPr="00F241D7">
        <w:rPr>
          <w:rFonts w:ascii="ITC Avant Garde Std Bk" w:eastAsia="Calibri" w:hAnsi="ITC Avant Garde Std Bk" w:cs="Times New Roman"/>
        </w:rPr>
        <w:t>“</w:t>
      </w:r>
      <w:r w:rsidR="00F241D7" w:rsidRPr="00F241D7">
        <w:rPr>
          <w:rFonts w:ascii="ITC Avant Garde Std Bk" w:eastAsia="Calibri" w:hAnsi="ITC Avant Garde Std Bk" w:cs="Times New Roman"/>
        </w:rPr>
        <w:t xml:space="preserve">Today is </w:t>
      </w:r>
      <w:r w:rsidR="00662351">
        <w:rPr>
          <w:rFonts w:ascii="ITC Avant Garde Std Bk" w:eastAsia="Calibri" w:hAnsi="ITC Avant Garde Std Bk" w:cs="Times New Roman"/>
        </w:rPr>
        <w:t xml:space="preserve">a great </w:t>
      </w:r>
      <w:r w:rsidR="00F241D7" w:rsidRPr="00F241D7">
        <w:rPr>
          <w:rFonts w:ascii="ITC Avant Garde Std Bk" w:eastAsia="Calibri" w:hAnsi="ITC Avant Garde Std Bk" w:cs="Times New Roman"/>
        </w:rPr>
        <w:t xml:space="preserve">day for thousands of </w:t>
      </w:r>
      <w:r w:rsidR="000F4199">
        <w:rPr>
          <w:rFonts w:ascii="ITC Avant Garde Std Bk" w:eastAsia="Calibri" w:hAnsi="ITC Avant Garde Std Bk" w:cs="Times New Roman"/>
        </w:rPr>
        <w:t xml:space="preserve">New Hampshire residents </w:t>
      </w:r>
      <w:r w:rsidR="00F241D7" w:rsidRPr="00F241D7">
        <w:rPr>
          <w:rFonts w:ascii="ITC Avant Garde Std Bk" w:eastAsia="Calibri" w:hAnsi="ITC Avant Garde Std Bk" w:cs="Times New Roman"/>
        </w:rPr>
        <w:t xml:space="preserve">who will now, for the </w:t>
      </w:r>
      <w:r w:rsidR="0023062A">
        <w:rPr>
          <w:rFonts w:ascii="ITC Avant Garde Std Bk" w:eastAsia="Calibri" w:hAnsi="ITC Avant Garde Std Bk" w:cs="Times New Roman"/>
        </w:rPr>
        <w:t xml:space="preserve">very </w:t>
      </w:r>
      <w:r w:rsidR="00F241D7" w:rsidRPr="00F241D7">
        <w:rPr>
          <w:rFonts w:ascii="ITC Avant Garde Std Bk" w:eastAsia="Calibri" w:hAnsi="ITC Avant Garde Std Bk" w:cs="Times New Roman"/>
        </w:rPr>
        <w:t xml:space="preserve">first time, have access to </w:t>
      </w:r>
      <w:r w:rsidR="005F0419">
        <w:rPr>
          <w:rFonts w:ascii="ITC Avant Garde Std Bk" w:eastAsia="Calibri" w:hAnsi="ITC Avant Garde Std Bk" w:cs="Times New Roman"/>
        </w:rPr>
        <w:t xml:space="preserve">affordable </w:t>
      </w:r>
      <w:r w:rsidR="00F241D7" w:rsidRPr="00F241D7">
        <w:rPr>
          <w:rFonts w:ascii="ITC Avant Garde Std Bk" w:eastAsia="Calibri" w:hAnsi="ITC Avant Garde Std Bk" w:cs="Times New Roman"/>
        </w:rPr>
        <w:t>health care</w:t>
      </w:r>
      <w:r w:rsidR="00AC28D6" w:rsidRPr="00F241D7">
        <w:rPr>
          <w:rFonts w:ascii="ITC Avant Garde Std Bk" w:eastAsia="Calibri" w:hAnsi="ITC Avant Garde Std Bk" w:cs="Times New Roman"/>
        </w:rPr>
        <w:t>,” s</w:t>
      </w:r>
      <w:r w:rsidRPr="00F241D7">
        <w:rPr>
          <w:rFonts w:ascii="ITC Avant Garde Std Bk" w:eastAsia="Calibri" w:hAnsi="ITC Avant Garde Std Bk" w:cs="Times New Roman"/>
        </w:rPr>
        <w:t>aid Deb Fou</w:t>
      </w:r>
      <w:r w:rsidR="00D652A3" w:rsidRPr="00F241D7">
        <w:rPr>
          <w:rFonts w:ascii="ITC Avant Garde Std Bk" w:eastAsia="Calibri" w:hAnsi="ITC Avant Garde Std Bk" w:cs="Times New Roman"/>
        </w:rPr>
        <w:t>r</w:t>
      </w:r>
      <w:r w:rsidRPr="00F241D7">
        <w:rPr>
          <w:rFonts w:ascii="ITC Avant Garde Std Bk" w:eastAsia="Calibri" w:hAnsi="ITC Avant Garde Std Bk" w:cs="Times New Roman"/>
        </w:rPr>
        <w:t xml:space="preserve">nier, policy analyst for the New Hampshire </w:t>
      </w:r>
      <w:r w:rsidR="005A24B4" w:rsidRPr="00F241D7">
        <w:rPr>
          <w:rFonts w:ascii="ITC Avant Garde Std Bk" w:eastAsia="Calibri" w:hAnsi="ITC Avant Garde Std Bk" w:cs="Times New Roman"/>
        </w:rPr>
        <w:t>Fiscal P</w:t>
      </w:r>
      <w:r w:rsidR="00077450" w:rsidRPr="00F241D7">
        <w:rPr>
          <w:rFonts w:ascii="ITC Avant Garde Std Bk" w:eastAsia="Calibri" w:hAnsi="ITC Avant Garde Std Bk" w:cs="Times New Roman"/>
        </w:rPr>
        <w:t>olicy Institute</w:t>
      </w:r>
      <w:r w:rsidRPr="00F241D7">
        <w:rPr>
          <w:rFonts w:ascii="ITC Avant Garde Std Bk" w:eastAsia="Calibri" w:hAnsi="ITC Avant Garde Std Bk" w:cs="Times New Roman"/>
        </w:rPr>
        <w:t xml:space="preserve">. </w:t>
      </w:r>
    </w:p>
    <w:p w:rsidR="00F241D7" w:rsidRDefault="00F241D7" w:rsidP="005609EE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</w:p>
    <w:p w:rsidR="0023062A" w:rsidRDefault="000F4199" w:rsidP="00101431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>“</w:t>
      </w:r>
      <w:r w:rsidR="00364DC5">
        <w:rPr>
          <w:rFonts w:ascii="ITC Avant Garde Std Bk" w:eastAsia="Calibri" w:hAnsi="ITC Avant Garde Std Bk" w:cs="Times New Roman"/>
        </w:rPr>
        <w:t xml:space="preserve">Members of the House and Senate </w:t>
      </w:r>
      <w:r w:rsidR="00CB29B3">
        <w:rPr>
          <w:rFonts w:ascii="ITC Avant Garde Std Bk" w:eastAsia="Calibri" w:hAnsi="ITC Avant Garde Std Bk" w:cs="Times New Roman"/>
        </w:rPr>
        <w:t>should be commended for their steadfast dedication and commitment to reaching a solution that works for everyone,” said Fournier. “</w:t>
      </w:r>
      <w:r>
        <w:rPr>
          <w:rFonts w:ascii="ITC Avant Garde Std Bk" w:eastAsia="Calibri" w:hAnsi="ITC Avant Garde Std Bk" w:cs="Times New Roman"/>
        </w:rPr>
        <w:t xml:space="preserve">By enabling the state to accept these federal funds, Legislators have made a fiscally responsible decision that will </w:t>
      </w:r>
      <w:r w:rsidR="00662351">
        <w:rPr>
          <w:rFonts w:ascii="ITC Avant Garde Std Bk" w:eastAsia="Calibri" w:hAnsi="ITC Avant Garde Std Bk" w:cs="Times New Roman"/>
        </w:rPr>
        <w:t>save millions in state budget costs a</w:t>
      </w:r>
      <w:r w:rsidR="00CB29B3">
        <w:rPr>
          <w:rFonts w:ascii="ITC Avant Garde Std Bk" w:eastAsia="Calibri" w:hAnsi="ITC Avant Garde Std Bk" w:cs="Times New Roman"/>
        </w:rPr>
        <w:t xml:space="preserve">nd pave the way for millions </w:t>
      </w:r>
      <w:r w:rsidR="00364DC5">
        <w:rPr>
          <w:rFonts w:ascii="ITC Avant Garde Std Bk" w:eastAsia="Calibri" w:hAnsi="ITC Avant Garde Std Bk" w:cs="Times New Roman"/>
        </w:rPr>
        <w:t>of</w:t>
      </w:r>
      <w:r w:rsidR="00662351">
        <w:rPr>
          <w:rFonts w:ascii="ITC Avant Garde Std Bk" w:eastAsia="Calibri" w:hAnsi="ITC Avant Garde Std Bk" w:cs="Times New Roman"/>
        </w:rPr>
        <w:t xml:space="preserve"> federal dollars to </w:t>
      </w:r>
      <w:r w:rsidR="00CB29B3">
        <w:rPr>
          <w:rFonts w:ascii="ITC Avant Garde Std Bk" w:eastAsia="Calibri" w:hAnsi="ITC Avant Garde Std Bk" w:cs="Times New Roman"/>
        </w:rPr>
        <w:t xml:space="preserve">enter </w:t>
      </w:r>
      <w:r w:rsidR="00662351">
        <w:rPr>
          <w:rFonts w:ascii="ITC Avant Garde Std Bk" w:eastAsia="Calibri" w:hAnsi="ITC Avant Garde Std Bk" w:cs="Times New Roman"/>
        </w:rPr>
        <w:t>the state economy</w:t>
      </w:r>
      <w:r w:rsidR="00CB29B3">
        <w:rPr>
          <w:rFonts w:ascii="ITC Avant Garde Std Bk" w:eastAsia="Calibri" w:hAnsi="ITC Avant Garde Std Bk" w:cs="Times New Roman"/>
        </w:rPr>
        <w:t xml:space="preserve"> and benefit </w:t>
      </w:r>
      <w:r w:rsidR="00662351">
        <w:rPr>
          <w:rFonts w:ascii="ITC Avant Garde Std Bk" w:eastAsia="Calibri" w:hAnsi="ITC Avant Garde Std Bk" w:cs="Times New Roman"/>
        </w:rPr>
        <w:t xml:space="preserve">communities across the state.” </w:t>
      </w:r>
      <w:r>
        <w:rPr>
          <w:rFonts w:ascii="ITC Avant Garde Std Bk" w:eastAsia="Calibri" w:hAnsi="ITC Avant Garde Std Bk" w:cs="Times New Roman"/>
        </w:rPr>
        <w:t xml:space="preserve"> </w:t>
      </w:r>
    </w:p>
    <w:p w:rsidR="0023062A" w:rsidRDefault="0023062A" w:rsidP="00101431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</w:p>
    <w:p w:rsidR="00101431" w:rsidRDefault="0023062A" w:rsidP="00101431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>SB 413 i</w:t>
      </w:r>
      <w:r w:rsidR="00101431">
        <w:rPr>
          <w:rFonts w:ascii="ITC Avant Garde Std Bk" w:eastAsia="Calibri" w:hAnsi="ITC Avant Garde Std Bk" w:cs="Times New Roman"/>
        </w:rPr>
        <w:t xml:space="preserve">s a bipartisan compromise which </w:t>
      </w:r>
      <w:r w:rsidR="00101431" w:rsidRPr="00101431">
        <w:rPr>
          <w:rFonts w:ascii="ITC Avant Garde Std Bk" w:eastAsia="Calibri" w:hAnsi="ITC Avant Garde Std Bk" w:cs="Times New Roman"/>
        </w:rPr>
        <w:t>utilize</w:t>
      </w:r>
      <w:r w:rsidR="00364DC5">
        <w:rPr>
          <w:rFonts w:ascii="ITC Avant Garde Std Bk" w:eastAsia="Calibri" w:hAnsi="ITC Avant Garde Std Bk" w:cs="Times New Roman"/>
        </w:rPr>
        <w:t>s</w:t>
      </w:r>
      <w:r w:rsidR="00101431" w:rsidRPr="00101431">
        <w:rPr>
          <w:rFonts w:ascii="ITC Avant Garde Std Bk" w:eastAsia="Calibri" w:hAnsi="ITC Avant Garde Std Bk" w:cs="Times New Roman"/>
        </w:rPr>
        <w:t xml:space="preserve"> </w:t>
      </w:r>
      <w:r w:rsidR="00EF4E1C">
        <w:rPr>
          <w:rFonts w:ascii="ITC Avant Garde Std Bk" w:eastAsia="Calibri" w:hAnsi="ITC Avant Garde Std Bk" w:cs="Times New Roman"/>
        </w:rPr>
        <w:t xml:space="preserve">federal </w:t>
      </w:r>
      <w:r w:rsidR="00101431" w:rsidRPr="00101431">
        <w:rPr>
          <w:rFonts w:ascii="ITC Avant Garde Std Bk" w:eastAsia="Calibri" w:hAnsi="ITC Avant Garde Std Bk" w:cs="Times New Roman"/>
        </w:rPr>
        <w:t xml:space="preserve">Medicaid </w:t>
      </w:r>
      <w:r w:rsidR="00364DC5">
        <w:rPr>
          <w:rFonts w:ascii="ITC Avant Garde Std Bk" w:eastAsia="Calibri" w:hAnsi="ITC Avant Garde Std Bk" w:cs="Times New Roman"/>
        </w:rPr>
        <w:t xml:space="preserve">funds to support </w:t>
      </w:r>
      <w:r w:rsidR="00F241D7">
        <w:rPr>
          <w:rFonts w:ascii="ITC Avant Garde Std Bk" w:eastAsia="Calibri" w:hAnsi="ITC Avant Garde Std Bk" w:cs="Times New Roman"/>
        </w:rPr>
        <w:t>a program of privately-</w:t>
      </w:r>
      <w:r w:rsidR="00101431" w:rsidRPr="00101431">
        <w:rPr>
          <w:rFonts w:ascii="ITC Avant Garde Std Bk" w:eastAsia="Calibri" w:hAnsi="ITC Avant Garde Std Bk" w:cs="Times New Roman"/>
        </w:rPr>
        <w:t xml:space="preserve">delivered health </w:t>
      </w:r>
      <w:r w:rsidR="00F241D7">
        <w:rPr>
          <w:rFonts w:ascii="ITC Avant Garde Std Bk" w:eastAsia="Calibri" w:hAnsi="ITC Avant Garde Std Bk" w:cs="Times New Roman"/>
        </w:rPr>
        <w:t xml:space="preserve">insurance </w:t>
      </w:r>
      <w:r w:rsidR="00E236B6">
        <w:rPr>
          <w:rFonts w:ascii="ITC Avant Garde Std Bk" w:eastAsia="Calibri" w:hAnsi="ITC Avant Garde Std Bk" w:cs="Times New Roman"/>
        </w:rPr>
        <w:t xml:space="preserve">for low-income </w:t>
      </w:r>
      <w:r w:rsidR="00F241D7">
        <w:rPr>
          <w:rFonts w:ascii="ITC Avant Garde Std Bk" w:eastAsia="Calibri" w:hAnsi="ITC Avant Garde Std Bk" w:cs="Times New Roman"/>
        </w:rPr>
        <w:t>individuals</w:t>
      </w:r>
      <w:r w:rsidR="002F628E">
        <w:rPr>
          <w:rFonts w:ascii="ITC Avant Garde Std Bk" w:eastAsia="Calibri" w:hAnsi="ITC Avant Garde Std Bk" w:cs="Times New Roman"/>
        </w:rPr>
        <w:t xml:space="preserve">. </w:t>
      </w:r>
      <w:r w:rsidR="00662351">
        <w:rPr>
          <w:rFonts w:ascii="ITC Avant Garde Std Bk" w:eastAsia="Calibri" w:hAnsi="ITC Avant Garde Std Bk" w:cs="Times New Roman"/>
        </w:rPr>
        <w:t xml:space="preserve">The </w:t>
      </w:r>
      <w:r w:rsidR="00364DC5">
        <w:rPr>
          <w:rFonts w:ascii="ITC Avant Garde Std Bk" w:eastAsia="Calibri" w:hAnsi="ITC Avant Garde Std Bk" w:cs="Times New Roman"/>
        </w:rPr>
        <w:t>compromise</w:t>
      </w:r>
      <w:r w:rsidR="00662351">
        <w:rPr>
          <w:rFonts w:ascii="ITC Avant Garde Std Bk" w:eastAsia="Calibri" w:hAnsi="ITC Avant Garde Std Bk" w:cs="Times New Roman"/>
        </w:rPr>
        <w:t xml:space="preserve"> is the result of months of </w:t>
      </w:r>
      <w:r w:rsidR="00874DC7">
        <w:rPr>
          <w:rFonts w:ascii="ITC Avant Garde Std Bk" w:eastAsia="Calibri" w:hAnsi="ITC Avant Garde Std Bk" w:cs="Times New Roman"/>
        </w:rPr>
        <w:t>discussion</w:t>
      </w:r>
      <w:r w:rsidR="00662351">
        <w:rPr>
          <w:rFonts w:ascii="ITC Avant Garde Std Bk" w:eastAsia="Calibri" w:hAnsi="ITC Avant Garde Std Bk" w:cs="Times New Roman"/>
        </w:rPr>
        <w:t xml:space="preserve"> </w:t>
      </w:r>
      <w:r w:rsidR="00EF4E1C">
        <w:rPr>
          <w:rFonts w:ascii="ITC Avant Garde Std Bk" w:eastAsia="Calibri" w:hAnsi="ITC Avant Garde Std Bk" w:cs="Times New Roman"/>
        </w:rPr>
        <w:t xml:space="preserve">and </w:t>
      </w:r>
      <w:r w:rsidR="00662351">
        <w:rPr>
          <w:rFonts w:ascii="ITC Avant Garde Std Bk" w:eastAsia="Calibri" w:hAnsi="ITC Avant Garde Std Bk" w:cs="Times New Roman"/>
        </w:rPr>
        <w:t xml:space="preserve">debate </w:t>
      </w:r>
      <w:r w:rsidR="00EF4E1C">
        <w:rPr>
          <w:rFonts w:ascii="ITC Avant Garde Std Bk" w:eastAsia="Calibri" w:hAnsi="ITC Avant Garde Std Bk" w:cs="Times New Roman"/>
        </w:rPr>
        <w:t xml:space="preserve">regarding how best </w:t>
      </w:r>
      <w:r w:rsidR="00662351">
        <w:rPr>
          <w:rFonts w:ascii="ITC Avant Garde Std Bk" w:eastAsia="Calibri" w:hAnsi="ITC Avant Garde Std Bk" w:cs="Times New Roman"/>
        </w:rPr>
        <w:t xml:space="preserve">to design a </w:t>
      </w:r>
      <w:r w:rsidR="00EF4E1C">
        <w:rPr>
          <w:rFonts w:ascii="ITC Avant Garde Std Bk" w:eastAsia="Calibri" w:hAnsi="ITC Avant Garde Std Bk" w:cs="Times New Roman"/>
        </w:rPr>
        <w:t>program</w:t>
      </w:r>
      <w:r w:rsidR="00662351">
        <w:rPr>
          <w:rFonts w:ascii="ITC Avant Garde Std Bk" w:eastAsia="Calibri" w:hAnsi="ITC Avant Garde Std Bk" w:cs="Times New Roman"/>
        </w:rPr>
        <w:t xml:space="preserve"> t</w:t>
      </w:r>
      <w:r w:rsidR="00EF4E1C">
        <w:rPr>
          <w:rFonts w:ascii="ITC Avant Garde Std Bk" w:eastAsia="Calibri" w:hAnsi="ITC Avant Garde Std Bk" w:cs="Times New Roman"/>
        </w:rPr>
        <w:t>hat solve</w:t>
      </w:r>
      <w:r w:rsidR="00874DC7">
        <w:rPr>
          <w:rFonts w:ascii="ITC Avant Garde Std Bk" w:eastAsia="Calibri" w:hAnsi="ITC Avant Garde Std Bk" w:cs="Times New Roman"/>
        </w:rPr>
        <w:t>s</w:t>
      </w:r>
      <w:r w:rsidR="00EF4E1C">
        <w:rPr>
          <w:rFonts w:ascii="ITC Avant Garde Std Bk" w:eastAsia="Calibri" w:hAnsi="ITC Avant Garde Std Bk" w:cs="Times New Roman"/>
        </w:rPr>
        <w:t xml:space="preserve"> a critical health policy issue for New Hampshire.</w:t>
      </w:r>
    </w:p>
    <w:p w:rsidR="00EF4E1C" w:rsidRDefault="00EF4E1C" w:rsidP="00101431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</w:p>
    <w:p w:rsidR="00F241D7" w:rsidRDefault="000A37EC" w:rsidP="00101431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 w:rsidRPr="000A37EC">
        <w:rPr>
          <w:rFonts w:ascii="ITC Avant Garde Std Bk" w:eastAsia="Calibri" w:hAnsi="ITC Avant Garde Std Bk" w:cs="Times New Roman"/>
        </w:rPr>
        <w:t xml:space="preserve">SB 413 </w:t>
      </w:r>
      <w:r>
        <w:rPr>
          <w:rFonts w:ascii="ITC Avant Garde Std Bk" w:eastAsia="Calibri" w:hAnsi="ITC Avant Garde Std Bk" w:cs="Times New Roman"/>
        </w:rPr>
        <w:t xml:space="preserve">creates a three-stage </w:t>
      </w:r>
      <w:r w:rsidR="00F20996">
        <w:rPr>
          <w:rFonts w:ascii="ITC Avant Garde Std Bk" w:eastAsia="Calibri" w:hAnsi="ITC Avant Garde Std Bk" w:cs="Times New Roman"/>
        </w:rPr>
        <w:t>Health Protection P</w:t>
      </w:r>
      <w:r>
        <w:rPr>
          <w:rFonts w:ascii="ITC Avant Garde Std Bk" w:eastAsia="Calibri" w:hAnsi="ITC Avant Garde Std Bk" w:cs="Times New Roman"/>
        </w:rPr>
        <w:t xml:space="preserve">rogram to extend </w:t>
      </w:r>
      <w:r w:rsidRPr="000A37EC">
        <w:rPr>
          <w:rFonts w:ascii="ITC Avant Garde Std Bk" w:eastAsia="Calibri" w:hAnsi="ITC Avant Garde Std Bk" w:cs="Times New Roman"/>
        </w:rPr>
        <w:t>aff</w:t>
      </w:r>
      <w:r w:rsidR="00924869">
        <w:rPr>
          <w:rFonts w:ascii="ITC Avant Garde Std Bk" w:eastAsia="Calibri" w:hAnsi="ITC Avant Garde Std Bk" w:cs="Times New Roman"/>
        </w:rPr>
        <w:t>ordable health insurance to low-</w:t>
      </w:r>
      <w:r w:rsidRPr="000A37EC">
        <w:rPr>
          <w:rFonts w:ascii="ITC Avant Garde Std Bk" w:eastAsia="Calibri" w:hAnsi="ITC Avant Garde Std Bk" w:cs="Times New Roman"/>
        </w:rPr>
        <w:t xml:space="preserve">income Granite </w:t>
      </w:r>
      <w:proofErr w:type="spellStart"/>
      <w:r w:rsidRPr="000A37EC">
        <w:rPr>
          <w:rFonts w:ascii="ITC Avant Garde Std Bk" w:eastAsia="Calibri" w:hAnsi="ITC Avant Garde Std Bk" w:cs="Times New Roman"/>
        </w:rPr>
        <w:t>Staters</w:t>
      </w:r>
      <w:proofErr w:type="spellEnd"/>
      <w:r w:rsidRPr="000A37EC">
        <w:rPr>
          <w:rFonts w:ascii="ITC Avant Garde Std Bk" w:eastAsia="Calibri" w:hAnsi="ITC Avant Garde Std Bk" w:cs="Times New Roman"/>
        </w:rPr>
        <w:t>: the Health Insurance Premium Program</w:t>
      </w:r>
      <w:r>
        <w:rPr>
          <w:rFonts w:ascii="ITC Avant Garde Std Bk" w:eastAsia="Calibri" w:hAnsi="ITC Avant Garde Std Bk" w:cs="Times New Roman"/>
        </w:rPr>
        <w:t xml:space="preserve">, </w:t>
      </w:r>
      <w:r w:rsidRPr="000A37EC">
        <w:rPr>
          <w:rFonts w:ascii="ITC Avant Garde Std Bk" w:eastAsia="Calibri" w:hAnsi="ITC Avant Garde Std Bk" w:cs="Times New Roman"/>
        </w:rPr>
        <w:t>the Bridge to Marketplace Premium Assistance Program</w:t>
      </w:r>
      <w:r>
        <w:rPr>
          <w:rFonts w:ascii="ITC Avant Garde Std Bk" w:eastAsia="Calibri" w:hAnsi="ITC Avant Garde Std Bk" w:cs="Times New Roman"/>
        </w:rPr>
        <w:t xml:space="preserve">, </w:t>
      </w:r>
      <w:r w:rsidRPr="000A37EC">
        <w:rPr>
          <w:rFonts w:ascii="ITC Avant Garde Std Bk" w:eastAsia="Calibri" w:hAnsi="ITC Avant Garde Std Bk" w:cs="Times New Roman"/>
        </w:rPr>
        <w:t>and the Marketp</w:t>
      </w:r>
      <w:r>
        <w:rPr>
          <w:rFonts w:ascii="ITC Avant Garde Std Bk" w:eastAsia="Calibri" w:hAnsi="ITC Avant Garde Std Bk" w:cs="Times New Roman"/>
        </w:rPr>
        <w:t xml:space="preserve">lace Premium Assistance Program. </w:t>
      </w:r>
      <w:r w:rsidR="00E104FA">
        <w:rPr>
          <w:rFonts w:ascii="ITC Avant Garde Std Bk" w:eastAsia="Calibri" w:hAnsi="ITC Avant Garde Std Bk" w:cs="Times New Roman"/>
        </w:rPr>
        <w:t xml:space="preserve">Federal funding will cover 100 percent of the costs </w:t>
      </w:r>
      <w:r w:rsidR="00F20996">
        <w:rPr>
          <w:rFonts w:ascii="ITC Avant Garde Std Bk" w:eastAsia="Calibri" w:hAnsi="ITC Avant Garde Std Bk" w:cs="Times New Roman"/>
        </w:rPr>
        <w:t xml:space="preserve">associated with the Health Protection Program, which will be repealed at the end of 2016 unless future legislatures vote to extend it. </w:t>
      </w:r>
      <w:r w:rsidR="00FA7BD9">
        <w:rPr>
          <w:rFonts w:ascii="ITC Avant Garde Std Bk" w:eastAsia="Calibri" w:hAnsi="ITC Avant Garde Std Bk" w:cs="Times New Roman"/>
        </w:rPr>
        <w:t xml:space="preserve"> </w:t>
      </w:r>
    </w:p>
    <w:p w:rsidR="00F20996" w:rsidRDefault="00F20996" w:rsidP="005609EE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</w:p>
    <w:p w:rsidR="008E228C" w:rsidRDefault="00F20996" w:rsidP="005609EE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r>
        <w:rPr>
          <w:rFonts w:ascii="ITC Avant Garde Std Bk" w:eastAsia="Calibri" w:hAnsi="ITC Avant Garde Std Bk" w:cs="Times New Roman"/>
        </w:rPr>
        <w:t xml:space="preserve">For more information, see the </w:t>
      </w:r>
      <w:r w:rsidR="000A37EC">
        <w:rPr>
          <w:rFonts w:ascii="ITC Avant Garde Std Bk" w:eastAsia="Calibri" w:hAnsi="ITC Avant Garde Std Bk" w:cs="Times New Roman"/>
        </w:rPr>
        <w:t xml:space="preserve">NHFPI </w:t>
      </w:r>
      <w:r>
        <w:rPr>
          <w:rFonts w:ascii="ITC Avant Garde Std Bk" w:eastAsia="Calibri" w:hAnsi="ITC Avant Garde Std Bk" w:cs="Times New Roman"/>
        </w:rPr>
        <w:t xml:space="preserve">Health Protection Program </w:t>
      </w:r>
      <w:r w:rsidR="000A37EC">
        <w:rPr>
          <w:rFonts w:ascii="ITC Avant Garde Std Bk" w:eastAsia="Calibri" w:hAnsi="ITC Avant Garde Std Bk" w:cs="Times New Roman"/>
        </w:rPr>
        <w:t>fact sheet</w:t>
      </w:r>
      <w:r>
        <w:rPr>
          <w:rFonts w:ascii="ITC Avant Garde Std Bk" w:eastAsia="Calibri" w:hAnsi="ITC Avant Garde Std Bk" w:cs="Times New Roman"/>
        </w:rPr>
        <w:t>:</w:t>
      </w:r>
      <w:r w:rsidR="000A37EC">
        <w:rPr>
          <w:rFonts w:ascii="ITC Avant Garde Std Bk" w:eastAsia="Calibri" w:hAnsi="ITC Avant Garde Std Bk" w:cs="Times New Roman"/>
        </w:rPr>
        <w:t xml:space="preserve"> </w:t>
      </w:r>
    </w:p>
    <w:p w:rsidR="000A37EC" w:rsidRPr="00D53751" w:rsidRDefault="00904396" w:rsidP="005609EE">
      <w:pPr>
        <w:spacing w:after="0" w:line="240" w:lineRule="auto"/>
        <w:jc w:val="both"/>
        <w:rPr>
          <w:rFonts w:ascii="ITC Avant Garde Std Bk" w:eastAsia="Calibri" w:hAnsi="ITC Avant Garde Std Bk" w:cs="Times New Roman"/>
        </w:rPr>
      </w:pPr>
      <w:hyperlink r:id="rId9" w:history="1">
        <w:r w:rsidR="000A37EC" w:rsidRPr="00880E7E">
          <w:rPr>
            <w:rStyle w:val="Hyperlink"/>
            <w:rFonts w:ascii="ITC Avant Garde Std Bk" w:eastAsia="Calibri" w:hAnsi="ITC Avant Garde Std Bk" w:cs="Times New Roman"/>
          </w:rPr>
          <w:t>http://www.nhfpi.org/research/overview-2014-health-protection-program.html</w:t>
        </w:r>
      </w:hyperlink>
      <w:r w:rsidR="00F20996">
        <w:rPr>
          <w:rFonts w:ascii="ITC Avant Garde Std Bk" w:eastAsia="Calibri" w:hAnsi="ITC Avant Garde Std Bk" w:cs="Times New Roman"/>
        </w:rPr>
        <w:t xml:space="preserve">  </w:t>
      </w:r>
    </w:p>
    <w:p w:rsidR="00756F0A" w:rsidRDefault="00756F0A" w:rsidP="00756F0A">
      <w:pPr>
        <w:spacing w:after="0" w:line="240" w:lineRule="auto"/>
        <w:rPr>
          <w:rFonts w:ascii="ITC Avant Garde Std Bk" w:hAnsi="ITC Avant Garde Std Bk"/>
        </w:rPr>
      </w:pPr>
      <w:r w:rsidRPr="00A2130E">
        <w:rPr>
          <w:rFonts w:ascii="ITC Avant Garde Std Bk" w:hAnsi="ITC Avant Garde Std Bk"/>
        </w:rPr>
        <w:t xml:space="preserve">                                                                   </w:t>
      </w:r>
    </w:p>
    <w:p w:rsidR="00756F0A" w:rsidRDefault="00756F0A" w:rsidP="00756F0A">
      <w:pPr>
        <w:spacing w:after="0" w:line="240" w:lineRule="auto"/>
        <w:jc w:val="center"/>
        <w:rPr>
          <w:rFonts w:ascii="ITC Avant Garde Std Bk" w:hAnsi="ITC Avant Garde Std Bk"/>
        </w:rPr>
      </w:pPr>
      <w:r w:rsidRPr="00A2130E">
        <w:rPr>
          <w:rFonts w:ascii="ITC Avant Garde Std Bk" w:hAnsi="ITC Avant Garde Std Bk"/>
        </w:rPr>
        <w:t>-30-</w:t>
      </w:r>
    </w:p>
    <w:p w:rsidR="00101431" w:rsidRPr="00F20996" w:rsidRDefault="00101431" w:rsidP="00D967AA">
      <w:pPr>
        <w:spacing w:after="0" w:line="240" w:lineRule="auto"/>
        <w:jc w:val="both"/>
        <w:rPr>
          <w:rFonts w:ascii="ITC Avant Garde Std Bk" w:eastAsia="Calibri" w:hAnsi="ITC Avant Garde Std Bk" w:cs="Times New Roman"/>
          <w:color w:val="4F6F19" w:themeColor="accent3"/>
          <w:sz w:val="20"/>
          <w:szCs w:val="20"/>
        </w:rPr>
      </w:pPr>
    </w:p>
    <w:sectPr w:rsidR="00101431" w:rsidRPr="00F20996" w:rsidSect="00F35581">
      <w:footerReference w:type="default" r:id="rId10"/>
      <w:footerReference w:type="first" r:id="rId1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31" w:rsidRDefault="00581531" w:rsidP="00F35581">
      <w:pPr>
        <w:spacing w:after="0" w:line="240" w:lineRule="auto"/>
      </w:pPr>
      <w:r>
        <w:separator/>
      </w:r>
    </w:p>
  </w:endnote>
  <w:endnote w:type="continuationSeparator" w:id="0">
    <w:p w:rsidR="00581531" w:rsidRDefault="00581531" w:rsidP="00F3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1884"/>
      <w:docPartObj>
        <w:docPartGallery w:val="Page Numbers (Bottom of Page)"/>
        <w:docPartUnique/>
      </w:docPartObj>
    </w:sdtPr>
    <w:sdtEndPr>
      <w:rPr>
        <w:rFonts w:ascii="ITC Avant Garde Std Bk" w:hAnsi="ITC Avant Garde Std Bk"/>
        <w:b/>
        <w:color w:val="4F6F19" w:themeColor="accent3"/>
        <w:sz w:val="20"/>
        <w:szCs w:val="20"/>
      </w:rPr>
    </w:sdtEndPr>
    <w:sdtContent>
      <w:p w:rsidR="00775B5C" w:rsidRDefault="001E3311">
        <w:pPr>
          <w:pStyle w:val="Footer"/>
          <w:jc w:val="right"/>
        </w:pP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begin"/>
        </w:r>
        <w:r w:rsidR="00775B5C"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instrText xml:space="preserve"> PAGE   \* MERGEFORMAT </w:instrTex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separate"/>
        </w:r>
        <w:r w:rsidR="00FA7BD9">
          <w:rPr>
            <w:rFonts w:ascii="ITC Avant Garde Std Bk" w:hAnsi="ITC Avant Garde Std Bk"/>
            <w:b/>
            <w:noProof/>
            <w:color w:val="4F6F19" w:themeColor="accent3"/>
            <w:sz w:val="20"/>
            <w:szCs w:val="20"/>
          </w:rPr>
          <w:t>2</w:t>
        </w:r>
        <w:r w:rsidRPr="0030403A">
          <w:rPr>
            <w:rFonts w:ascii="ITC Avant Garde Std Bk" w:hAnsi="ITC Avant Garde Std Bk"/>
            <w:b/>
            <w:color w:val="4F6F19" w:themeColor="accent3"/>
            <w:sz w:val="20"/>
            <w:szCs w:val="20"/>
          </w:rPr>
          <w:fldChar w:fldCharType="end"/>
        </w:r>
      </w:p>
    </w:sdtContent>
  </w:sdt>
  <w:p w:rsidR="00775B5C" w:rsidRDefault="00775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B5C" w:rsidRPr="008F07CF" w:rsidRDefault="00E72629" w:rsidP="00F35581">
    <w:pPr>
      <w:pStyle w:val="Footer"/>
      <w:jc w:val="center"/>
      <w:rPr>
        <w:color w:val="4F6F19" w:themeColor="accent3"/>
      </w:rPr>
    </w:pPr>
    <w:r>
      <w:rPr>
        <w:rFonts w:ascii="ITC Avant Garde Std Bk" w:hAnsi="ITC Avant Garde Std Bk"/>
        <w:color w:val="4F6F19" w:themeColor="accent3"/>
      </w:rPr>
      <w:t>64 North Main</w:t>
    </w:r>
    <w:r w:rsidR="00775B5C">
      <w:rPr>
        <w:rFonts w:ascii="ITC Avant Garde Std Bk" w:hAnsi="ITC Avant Garde Std Bk"/>
        <w:color w:val="4F6F19" w:themeColor="accent3"/>
      </w:rPr>
      <w:t xml:space="preserve"> Street</w:t>
    </w:r>
    <w:r>
      <w:rPr>
        <w:rFonts w:ascii="ITC Avant Garde Std Bk" w:hAnsi="ITC Avant Garde Std Bk" w:cs="ITC Avant Garde Std Bk"/>
        <w:color w:val="4F6F19" w:themeColor="accent3"/>
      </w:rPr>
      <w:t>,</w:t>
    </w:r>
    <w:r w:rsidR="00775B5C" w:rsidRPr="008F07CF">
      <w:rPr>
        <w:rFonts w:ascii="ITC Avant Garde Std Bk" w:hAnsi="ITC Avant Garde Std Bk" w:cs="ITC Avant Garde Std Bk"/>
        <w:color w:val="4F6F19" w:themeColor="accent3"/>
      </w:rPr>
      <w:t xml:space="preserve"> </w:t>
    </w:r>
    <w:r>
      <w:rPr>
        <w:rFonts w:ascii="ITC Avant Garde Std Bk" w:hAnsi="ITC Avant Garde Std Bk" w:cs="ITC Avant Garde Std Bk"/>
        <w:color w:val="4F6F19" w:themeColor="accent3"/>
      </w:rPr>
      <w:t>3</w:t>
    </w:r>
    <w:r>
      <w:rPr>
        <w:rFonts w:ascii="ITC Avant Garde Std Bk" w:hAnsi="ITC Avant Garde Std Bk" w:cs="ITC Avant Garde Std Bk"/>
        <w:color w:val="4F6F19" w:themeColor="accent3"/>
        <w:vertAlign w:val="superscript"/>
      </w:rPr>
      <w:t>r</w:t>
    </w:r>
    <w:r w:rsidR="00775B5C" w:rsidRPr="00782638">
      <w:rPr>
        <w:rFonts w:ascii="ITC Avant Garde Std Bk" w:hAnsi="ITC Avant Garde Std Bk" w:cs="ITC Avant Garde Std Bk"/>
        <w:color w:val="4F6F19" w:themeColor="accent3"/>
        <w:vertAlign w:val="superscript"/>
      </w:rPr>
      <w:t>d</w:t>
    </w:r>
    <w:r>
      <w:rPr>
        <w:rFonts w:ascii="ITC Avant Garde Std Bk" w:hAnsi="ITC Avant Garde Std Bk" w:cs="ITC Avant Garde Std Bk"/>
        <w:color w:val="4F6F19" w:themeColor="accent3"/>
      </w:rPr>
      <w:t xml:space="preserve"> Floor</w:t>
    </w:r>
    <w:r w:rsidR="00775B5C" w:rsidRPr="008F07CF">
      <w:rPr>
        <w:rFonts w:ascii="ITC Avant Garde Std Bk" w:hAnsi="ITC Avant Garde Std Bk" w:cs="ITC Avant Garde Std Bk"/>
        <w:color w:val="4F6F19" w:themeColor="accent3"/>
      </w:rPr>
      <w:t xml:space="preserve"> </w:t>
    </w:r>
    <w:r w:rsidR="00775B5C"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Concord, NH 03301</w:t>
    </w:r>
    <w:r w:rsidR="00775B5C" w:rsidRPr="008F07CF">
      <w:rPr>
        <w:rFonts w:ascii="ITC Avant Garde Std Bk" w:hAnsi="ITC Avant Garde Std Bk" w:cs="ITC Avant Garde Std Bk"/>
        <w:color w:val="4F6F19" w:themeColor="accent3"/>
      </w:rPr>
      <w:t xml:space="preserve"> </w:t>
    </w:r>
    <w:r w:rsidR="00775B5C"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</w:t>
    </w:r>
    <w:r w:rsidR="00775B5C">
      <w:rPr>
        <w:rFonts w:ascii="ITC Avant Garde Std Bk" w:hAnsi="ITC Avant Garde Std Bk" w:cs="ITC Avant Garde Std Bk"/>
        <w:color w:val="4F6F19" w:themeColor="accent3"/>
      </w:rPr>
      <w:t>603-856-8337</w:t>
    </w:r>
    <w:r>
      <w:rPr>
        <w:rFonts w:ascii="ITC Avant Garde Std Bk" w:hAnsi="ITC Avant Garde Std Bk" w:cs="ITC Avant Garde Std Bk"/>
        <w:color w:val="4F6F19" w:themeColor="accent3"/>
      </w:rPr>
      <w:t xml:space="preserve"> </w:t>
    </w:r>
    <w:r w:rsidR="00775B5C" w:rsidRPr="008F07CF">
      <w:rPr>
        <w:rFonts w:ascii="Arial" w:hAnsi="Arial" w:cs="Arial"/>
        <w:color w:val="4F6F19" w:themeColor="accent3"/>
      </w:rPr>
      <w:t>◦</w:t>
    </w:r>
    <w:r>
      <w:rPr>
        <w:rFonts w:ascii="ITC Avant Garde Std Bk" w:hAnsi="ITC Avant Garde Std Bk" w:cs="ITC Avant Garde Std Bk"/>
        <w:color w:val="4F6F19" w:themeColor="accent3"/>
      </w:rPr>
      <w:t xml:space="preserve"> </w:t>
    </w:r>
    <w:r w:rsidR="00775B5C" w:rsidRPr="008F07CF">
      <w:rPr>
        <w:rFonts w:ascii="ITC Avant Garde Std Bk" w:hAnsi="ITC Avant Garde Std Bk" w:cs="ITC Avant Garde Std Bk"/>
        <w:color w:val="4F6F19" w:themeColor="accent3"/>
      </w:rPr>
      <w:t>www.nhfpi.org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31" w:rsidRDefault="00581531" w:rsidP="00F35581">
      <w:pPr>
        <w:spacing w:after="0" w:line="240" w:lineRule="auto"/>
      </w:pPr>
      <w:r>
        <w:separator/>
      </w:r>
    </w:p>
  </w:footnote>
  <w:footnote w:type="continuationSeparator" w:id="0">
    <w:p w:rsidR="00581531" w:rsidRDefault="00581531" w:rsidP="00F3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679D"/>
    <w:multiLevelType w:val="hybridMultilevel"/>
    <w:tmpl w:val="8E68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C15AD"/>
    <w:multiLevelType w:val="hybridMultilevel"/>
    <w:tmpl w:val="7C74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4720"/>
    <w:multiLevelType w:val="hybridMultilevel"/>
    <w:tmpl w:val="A7C2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60C99"/>
    <w:multiLevelType w:val="hybridMultilevel"/>
    <w:tmpl w:val="481842B8"/>
    <w:lvl w:ilvl="0" w:tplc="B36CDDD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217CD8"/>
    <w:multiLevelType w:val="hybridMultilevel"/>
    <w:tmpl w:val="9AAE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39"/>
    <w:rsid w:val="00001BA3"/>
    <w:rsid w:val="00023AF2"/>
    <w:rsid w:val="00032865"/>
    <w:rsid w:val="00042F38"/>
    <w:rsid w:val="0004793D"/>
    <w:rsid w:val="00074869"/>
    <w:rsid w:val="00077450"/>
    <w:rsid w:val="00093AA8"/>
    <w:rsid w:val="00096FD7"/>
    <w:rsid w:val="000A37EC"/>
    <w:rsid w:val="000A64A6"/>
    <w:rsid w:val="000B4982"/>
    <w:rsid w:val="000B4B1F"/>
    <w:rsid w:val="000C5A83"/>
    <w:rsid w:val="000D217F"/>
    <w:rsid w:val="000E0684"/>
    <w:rsid w:val="000E4D16"/>
    <w:rsid w:val="000E7A82"/>
    <w:rsid w:val="000F4199"/>
    <w:rsid w:val="00101431"/>
    <w:rsid w:val="001038A8"/>
    <w:rsid w:val="0011087D"/>
    <w:rsid w:val="00121E05"/>
    <w:rsid w:val="001530D0"/>
    <w:rsid w:val="00154CEF"/>
    <w:rsid w:val="00157A41"/>
    <w:rsid w:val="0016111E"/>
    <w:rsid w:val="0016126B"/>
    <w:rsid w:val="001620B3"/>
    <w:rsid w:val="00175E66"/>
    <w:rsid w:val="0018018D"/>
    <w:rsid w:val="001A0A8D"/>
    <w:rsid w:val="001A537A"/>
    <w:rsid w:val="001A715A"/>
    <w:rsid w:val="001B16B1"/>
    <w:rsid w:val="001D738D"/>
    <w:rsid w:val="001E3311"/>
    <w:rsid w:val="00221BD9"/>
    <w:rsid w:val="0022693E"/>
    <w:rsid w:val="0023062A"/>
    <w:rsid w:val="00231814"/>
    <w:rsid w:val="00235885"/>
    <w:rsid w:val="002547B2"/>
    <w:rsid w:val="00275B4C"/>
    <w:rsid w:val="0028364D"/>
    <w:rsid w:val="00285314"/>
    <w:rsid w:val="00285B8F"/>
    <w:rsid w:val="0029450A"/>
    <w:rsid w:val="002A5346"/>
    <w:rsid w:val="002B3FD8"/>
    <w:rsid w:val="002B5D85"/>
    <w:rsid w:val="002C5899"/>
    <w:rsid w:val="002D17EE"/>
    <w:rsid w:val="002E50E4"/>
    <w:rsid w:val="002E5D68"/>
    <w:rsid w:val="002E742F"/>
    <w:rsid w:val="002F628E"/>
    <w:rsid w:val="0030403A"/>
    <w:rsid w:val="0030710A"/>
    <w:rsid w:val="00315B22"/>
    <w:rsid w:val="00316E29"/>
    <w:rsid w:val="003210C3"/>
    <w:rsid w:val="0032410A"/>
    <w:rsid w:val="0033013C"/>
    <w:rsid w:val="00332183"/>
    <w:rsid w:val="00333003"/>
    <w:rsid w:val="00350E39"/>
    <w:rsid w:val="00364DC5"/>
    <w:rsid w:val="00376036"/>
    <w:rsid w:val="00380A49"/>
    <w:rsid w:val="00382BA1"/>
    <w:rsid w:val="00395ECF"/>
    <w:rsid w:val="003A4259"/>
    <w:rsid w:val="003A57A2"/>
    <w:rsid w:val="003B3732"/>
    <w:rsid w:val="003B63C1"/>
    <w:rsid w:val="003C615F"/>
    <w:rsid w:val="004027FA"/>
    <w:rsid w:val="00404800"/>
    <w:rsid w:val="004114B5"/>
    <w:rsid w:val="00424493"/>
    <w:rsid w:val="00440963"/>
    <w:rsid w:val="00443538"/>
    <w:rsid w:val="004505AE"/>
    <w:rsid w:val="00452714"/>
    <w:rsid w:val="0045680C"/>
    <w:rsid w:val="00456CBC"/>
    <w:rsid w:val="00456D0B"/>
    <w:rsid w:val="004629BC"/>
    <w:rsid w:val="00472963"/>
    <w:rsid w:val="004A1362"/>
    <w:rsid w:val="004A369C"/>
    <w:rsid w:val="004B3A39"/>
    <w:rsid w:val="004C560C"/>
    <w:rsid w:val="004C7753"/>
    <w:rsid w:val="004D2530"/>
    <w:rsid w:val="004D2C54"/>
    <w:rsid w:val="004E41FB"/>
    <w:rsid w:val="004E5F34"/>
    <w:rsid w:val="005023DA"/>
    <w:rsid w:val="00506F8A"/>
    <w:rsid w:val="005174D4"/>
    <w:rsid w:val="00525F36"/>
    <w:rsid w:val="005509BC"/>
    <w:rsid w:val="005553E3"/>
    <w:rsid w:val="005609EE"/>
    <w:rsid w:val="00571D40"/>
    <w:rsid w:val="0057268E"/>
    <w:rsid w:val="00581531"/>
    <w:rsid w:val="0059076A"/>
    <w:rsid w:val="00595E0F"/>
    <w:rsid w:val="005965FF"/>
    <w:rsid w:val="005A24B4"/>
    <w:rsid w:val="005A2873"/>
    <w:rsid w:val="005A56DE"/>
    <w:rsid w:val="005B17C6"/>
    <w:rsid w:val="005B30D6"/>
    <w:rsid w:val="005C1DE3"/>
    <w:rsid w:val="005C7699"/>
    <w:rsid w:val="005E688E"/>
    <w:rsid w:val="005F0419"/>
    <w:rsid w:val="005F2F5F"/>
    <w:rsid w:val="00614CF6"/>
    <w:rsid w:val="00621EA7"/>
    <w:rsid w:val="00651BA5"/>
    <w:rsid w:val="00652172"/>
    <w:rsid w:val="00662351"/>
    <w:rsid w:val="00671022"/>
    <w:rsid w:val="00682B4C"/>
    <w:rsid w:val="00683373"/>
    <w:rsid w:val="00696524"/>
    <w:rsid w:val="006B357F"/>
    <w:rsid w:val="006C2873"/>
    <w:rsid w:val="006F21A9"/>
    <w:rsid w:val="00713F8A"/>
    <w:rsid w:val="007361B8"/>
    <w:rsid w:val="007506F4"/>
    <w:rsid w:val="00751119"/>
    <w:rsid w:val="00751B6F"/>
    <w:rsid w:val="00752DED"/>
    <w:rsid w:val="00755E69"/>
    <w:rsid w:val="00756F0A"/>
    <w:rsid w:val="00770A41"/>
    <w:rsid w:val="00773BC3"/>
    <w:rsid w:val="00774868"/>
    <w:rsid w:val="00775B5C"/>
    <w:rsid w:val="00782638"/>
    <w:rsid w:val="007871BD"/>
    <w:rsid w:val="007C37F3"/>
    <w:rsid w:val="007D29AE"/>
    <w:rsid w:val="007D49E6"/>
    <w:rsid w:val="007D5E5A"/>
    <w:rsid w:val="007D7BCE"/>
    <w:rsid w:val="007F0F2B"/>
    <w:rsid w:val="007F6D6A"/>
    <w:rsid w:val="007F771A"/>
    <w:rsid w:val="008043EC"/>
    <w:rsid w:val="008044AB"/>
    <w:rsid w:val="008056C1"/>
    <w:rsid w:val="008249B2"/>
    <w:rsid w:val="00824CC6"/>
    <w:rsid w:val="0082627D"/>
    <w:rsid w:val="00832469"/>
    <w:rsid w:val="00836BFA"/>
    <w:rsid w:val="00840F69"/>
    <w:rsid w:val="00844C5F"/>
    <w:rsid w:val="00850C98"/>
    <w:rsid w:val="008629CF"/>
    <w:rsid w:val="00872E17"/>
    <w:rsid w:val="00874DC7"/>
    <w:rsid w:val="00886A76"/>
    <w:rsid w:val="0088708A"/>
    <w:rsid w:val="008A2A4E"/>
    <w:rsid w:val="008B1899"/>
    <w:rsid w:val="008D6F49"/>
    <w:rsid w:val="008E228C"/>
    <w:rsid w:val="008F07CF"/>
    <w:rsid w:val="008F7FA2"/>
    <w:rsid w:val="00904396"/>
    <w:rsid w:val="00904A58"/>
    <w:rsid w:val="00914A46"/>
    <w:rsid w:val="00924869"/>
    <w:rsid w:val="00930122"/>
    <w:rsid w:val="00943AB3"/>
    <w:rsid w:val="0096577E"/>
    <w:rsid w:val="00980C4B"/>
    <w:rsid w:val="00983A72"/>
    <w:rsid w:val="00991639"/>
    <w:rsid w:val="009A1983"/>
    <w:rsid w:val="009A517D"/>
    <w:rsid w:val="009A79AE"/>
    <w:rsid w:val="009D5E02"/>
    <w:rsid w:val="009E67F2"/>
    <w:rsid w:val="009F7781"/>
    <w:rsid w:val="00A012CC"/>
    <w:rsid w:val="00A0502A"/>
    <w:rsid w:val="00A07BAE"/>
    <w:rsid w:val="00A11A9F"/>
    <w:rsid w:val="00A1621D"/>
    <w:rsid w:val="00A2130E"/>
    <w:rsid w:val="00A2198C"/>
    <w:rsid w:val="00A47EE1"/>
    <w:rsid w:val="00A53CAA"/>
    <w:rsid w:val="00A5659D"/>
    <w:rsid w:val="00A62B6C"/>
    <w:rsid w:val="00A715FA"/>
    <w:rsid w:val="00A71807"/>
    <w:rsid w:val="00A73797"/>
    <w:rsid w:val="00A74201"/>
    <w:rsid w:val="00A82CED"/>
    <w:rsid w:val="00A85F28"/>
    <w:rsid w:val="00A912F3"/>
    <w:rsid w:val="00A9305C"/>
    <w:rsid w:val="00AB2BA4"/>
    <w:rsid w:val="00AB48BB"/>
    <w:rsid w:val="00AC28D6"/>
    <w:rsid w:val="00AC6232"/>
    <w:rsid w:val="00AD53DA"/>
    <w:rsid w:val="00AD59B4"/>
    <w:rsid w:val="00AD7E26"/>
    <w:rsid w:val="00AE7459"/>
    <w:rsid w:val="00AF1233"/>
    <w:rsid w:val="00AF3B94"/>
    <w:rsid w:val="00AF4EBB"/>
    <w:rsid w:val="00AF6090"/>
    <w:rsid w:val="00AF68EA"/>
    <w:rsid w:val="00B06918"/>
    <w:rsid w:val="00B211C9"/>
    <w:rsid w:val="00B24C68"/>
    <w:rsid w:val="00B263C7"/>
    <w:rsid w:val="00B33BAF"/>
    <w:rsid w:val="00B33FC6"/>
    <w:rsid w:val="00B47D05"/>
    <w:rsid w:val="00B53181"/>
    <w:rsid w:val="00B854F4"/>
    <w:rsid w:val="00BB1674"/>
    <w:rsid w:val="00BD6467"/>
    <w:rsid w:val="00BD69F8"/>
    <w:rsid w:val="00BE22E4"/>
    <w:rsid w:val="00BF1C4F"/>
    <w:rsid w:val="00BF2F60"/>
    <w:rsid w:val="00C0045F"/>
    <w:rsid w:val="00C00D07"/>
    <w:rsid w:val="00C13694"/>
    <w:rsid w:val="00C23285"/>
    <w:rsid w:val="00C26830"/>
    <w:rsid w:val="00C430E1"/>
    <w:rsid w:val="00C57183"/>
    <w:rsid w:val="00C74042"/>
    <w:rsid w:val="00C81A62"/>
    <w:rsid w:val="00C84545"/>
    <w:rsid w:val="00CA578D"/>
    <w:rsid w:val="00CB1AEB"/>
    <w:rsid w:val="00CB29B3"/>
    <w:rsid w:val="00CC3700"/>
    <w:rsid w:val="00CD14A5"/>
    <w:rsid w:val="00CD4454"/>
    <w:rsid w:val="00CD7739"/>
    <w:rsid w:val="00CE591D"/>
    <w:rsid w:val="00CF0A40"/>
    <w:rsid w:val="00CF7CD9"/>
    <w:rsid w:val="00D24CC5"/>
    <w:rsid w:val="00D268A2"/>
    <w:rsid w:val="00D41F1C"/>
    <w:rsid w:val="00D53751"/>
    <w:rsid w:val="00D61205"/>
    <w:rsid w:val="00D652A3"/>
    <w:rsid w:val="00D75630"/>
    <w:rsid w:val="00D83B62"/>
    <w:rsid w:val="00D9193A"/>
    <w:rsid w:val="00D967AA"/>
    <w:rsid w:val="00DA2022"/>
    <w:rsid w:val="00DA25E6"/>
    <w:rsid w:val="00DB5A2C"/>
    <w:rsid w:val="00DD077A"/>
    <w:rsid w:val="00DD253A"/>
    <w:rsid w:val="00DE2408"/>
    <w:rsid w:val="00DE6C09"/>
    <w:rsid w:val="00DF2A20"/>
    <w:rsid w:val="00DF5782"/>
    <w:rsid w:val="00DF7A0D"/>
    <w:rsid w:val="00E015D2"/>
    <w:rsid w:val="00E104FA"/>
    <w:rsid w:val="00E1257C"/>
    <w:rsid w:val="00E131AF"/>
    <w:rsid w:val="00E13D4C"/>
    <w:rsid w:val="00E236B6"/>
    <w:rsid w:val="00E30220"/>
    <w:rsid w:val="00E36D0F"/>
    <w:rsid w:val="00E4132C"/>
    <w:rsid w:val="00E45EB0"/>
    <w:rsid w:val="00E461F6"/>
    <w:rsid w:val="00E55BE1"/>
    <w:rsid w:val="00E57015"/>
    <w:rsid w:val="00E72629"/>
    <w:rsid w:val="00E7414B"/>
    <w:rsid w:val="00E97892"/>
    <w:rsid w:val="00EC7250"/>
    <w:rsid w:val="00EF4E1C"/>
    <w:rsid w:val="00F079C2"/>
    <w:rsid w:val="00F1543B"/>
    <w:rsid w:val="00F20996"/>
    <w:rsid w:val="00F241D7"/>
    <w:rsid w:val="00F35581"/>
    <w:rsid w:val="00F375E6"/>
    <w:rsid w:val="00F5387C"/>
    <w:rsid w:val="00F67E4F"/>
    <w:rsid w:val="00F73FB4"/>
    <w:rsid w:val="00F76D62"/>
    <w:rsid w:val="00F802DB"/>
    <w:rsid w:val="00F82DFE"/>
    <w:rsid w:val="00F9021C"/>
    <w:rsid w:val="00FA3C24"/>
    <w:rsid w:val="00FA7BD9"/>
    <w:rsid w:val="00FB144C"/>
    <w:rsid w:val="00FC45A4"/>
    <w:rsid w:val="00FC4F15"/>
    <w:rsid w:val="00FF042F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415C57F-67D1-4405-A86C-CC1AF206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81"/>
  </w:style>
  <w:style w:type="paragraph" w:styleId="Footer">
    <w:name w:val="footer"/>
    <w:basedOn w:val="Normal"/>
    <w:link w:val="FooterChar"/>
    <w:uiPriority w:val="99"/>
    <w:unhideWhenUsed/>
    <w:rsid w:val="00F3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81"/>
  </w:style>
  <w:style w:type="paragraph" w:styleId="EndnoteText">
    <w:name w:val="endnote text"/>
    <w:basedOn w:val="Normal"/>
    <w:link w:val="EndnoteTextChar"/>
    <w:uiPriority w:val="99"/>
    <w:semiHidden/>
    <w:unhideWhenUsed/>
    <w:rsid w:val="00BD69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69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69F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F7A0D"/>
    <w:pPr>
      <w:spacing w:line="240" w:lineRule="auto"/>
    </w:pPr>
    <w:rPr>
      <w:b/>
      <w:bCs/>
      <w:color w:val="254061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02"/>
    <w:pPr>
      <w:ind w:left="720"/>
      <w:contextualSpacing/>
    </w:pPr>
    <w:rPr>
      <w:rFonts w:ascii="ITC Avant Garde Std Bk" w:hAnsi="ITC Avant Garde Std Bk"/>
    </w:rPr>
  </w:style>
  <w:style w:type="character" w:styleId="Hyperlink">
    <w:name w:val="Hyperlink"/>
    <w:basedOn w:val="DefaultParagraphFont"/>
    <w:uiPriority w:val="99"/>
    <w:unhideWhenUsed/>
    <w:rsid w:val="009D5E02"/>
    <w:rPr>
      <w:color w:val="25406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F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hfpi.org/research/overview-2014-health-protection-program.html" TargetMode="External"/></Relationships>
</file>

<file path=word/theme/theme1.xml><?xml version="1.0" encoding="utf-8"?>
<a:theme xmlns:a="http://schemas.openxmlformats.org/drawingml/2006/main" name="Office Theme">
  <a:themeElements>
    <a:clrScheme name="NHFPI - 3">
      <a:dk1>
        <a:sysClr val="windowText" lastClr="000000"/>
      </a:dk1>
      <a:lt1>
        <a:sysClr val="window" lastClr="FFFFFF"/>
      </a:lt1>
      <a:dk2>
        <a:srgbClr val="254061"/>
      </a:dk2>
      <a:lt2>
        <a:srgbClr val="63BBDF"/>
      </a:lt2>
      <a:accent1>
        <a:srgbClr val="254061"/>
      </a:accent1>
      <a:accent2>
        <a:srgbClr val="63BBDF"/>
      </a:accent2>
      <a:accent3>
        <a:srgbClr val="4F6F19"/>
      </a:accent3>
      <a:accent4>
        <a:srgbClr val="C2D69A"/>
      </a:accent4>
      <a:accent5>
        <a:srgbClr val="6D6F71"/>
      </a:accent5>
      <a:accent6>
        <a:srgbClr val="C4BD97"/>
      </a:accent6>
      <a:hlink>
        <a:srgbClr val="254061"/>
      </a:hlink>
      <a:folHlink>
        <a:srgbClr val="63B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409F-5F3F-4445-89D6-D3EFB7D5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McLynch</dc:creator>
  <cp:lastModifiedBy>AnnMarie French</cp:lastModifiedBy>
  <cp:revision>21</cp:revision>
  <cp:lastPrinted>2014-03-25T15:26:00Z</cp:lastPrinted>
  <dcterms:created xsi:type="dcterms:W3CDTF">2014-03-25T13:08:00Z</dcterms:created>
  <dcterms:modified xsi:type="dcterms:W3CDTF">2014-03-25T17:12:00Z</dcterms:modified>
</cp:coreProperties>
</file>