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3DA" w:rsidRPr="00B24C68" w:rsidRDefault="008F07CF" w:rsidP="000E7A82">
      <w:pPr>
        <w:pBdr>
          <w:bottom w:val="single" w:sz="12" w:space="1" w:color="254061" w:themeColor="text2"/>
        </w:pBdr>
        <w:spacing w:after="0" w:line="240" w:lineRule="auto"/>
        <w:jc w:val="right"/>
        <w:rPr>
          <w:rFonts w:ascii="ITC Avant Garde Std Bk" w:hAnsi="ITC Avant Garde Std Bk"/>
          <w:b/>
          <w:color w:val="63BBDF" w:themeColor="background2"/>
          <w:sz w:val="52"/>
          <w:szCs w:val="52"/>
        </w:rPr>
      </w:pPr>
      <w:r w:rsidRPr="00B24C68">
        <w:rPr>
          <w:rFonts w:ascii="ITC Avant Garde Std Bk" w:hAnsi="ITC Avant Garde Std Bk"/>
          <w:b/>
          <w:noProof/>
          <w:color w:val="63BBDF" w:themeColor="background2"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18920</wp:posOffset>
            </wp:positionH>
            <wp:positionV relativeFrom="paragraph">
              <wp:posOffset>71969</wp:posOffset>
            </wp:positionV>
            <wp:extent cx="2087354" cy="728121"/>
            <wp:effectExtent l="0" t="0" r="8255" b="0"/>
            <wp:wrapNone/>
            <wp:docPr id="3" name="Picture 2" descr="Final Logo Color with Tag - 12-20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Logo Color with Tag - 12-20-10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354" cy="7281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0728">
        <w:rPr>
          <w:rFonts w:ascii="ITC Avant Garde Std Bk" w:hAnsi="ITC Avant Garde Std Bk"/>
          <w:b/>
          <w:color w:val="63BBDF" w:themeColor="background2"/>
          <w:sz w:val="52"/>
          <w:szCs w:val="52"/>
        </w:rPr>
        <w:t xml:space="preserve"> </w:t>
      </w:r>
      <w:r w:rsidR="00DF64F5">
        <w:rPr>
          <w:rFonts w:ascii="ITC Avant Garde Std Bk" w:hAnsi="ITC Avant Garde Std Bk"/>
          <w:b/>
          <w:color w:val="63BBDF" w:themeColor="background2"/>
          <w:sz w:val="52"/>
          <w:szCs w:val="52"/>
        </w:rPr>
        <w:t xml:space="preserve"> </w:t>
      </w:r>
    </w:p>
    <w:p w:rsidR="00CD7739" w:rsidRPr="002D17EE" w:rsidRDefault="008F07CF" w:rsidP="008F07CF">
      <w:pPr>
        <w:pBdr>
          <w:bottom w:val="single" w:sz="12" w:space="1" w:color="254061" w:themeColor="text2"/>
        </w:pBdr>
        <w:tabs>
          <w:tab w:val="left" w:pos="1447"/>
          <w:tab w:val="right" w:pos="9360"/>
        </w:tabs>
        <w:spacing w:after="0" w:line="240" w:lineRule="auto"/>
        <w:rPr>
          <w:rFonts w:ascii="ITC Avant Garde Std Bk" w:hAnsi="ITC Avant Garde Std Bk"/>
          <w:b/>
          <w:color w:val="27370C" w:themeColor="accent3" w:themeShade="80"/>
          <w:sz w:val="52"/>
          <w:szCs w:val="52"/>
        </w:rPr>
      </w:pPr>
      <w:r w:rsidRPr="00B24C68">
        <w:rPr>
          <w:rFonts w:ascii="ITC Avant Garde Std Bk" w:hAnsi="ITC Avant Garde Std Bk"/>
          <w:b/>
          <w:color w:val="63BBDF" w:themeColor="background2"/>
          <w:sz w:val="48"/>
          <w:szCs w:val="48"/>
        </w:rPr>
        <w:tab/>
      </w:r>
      <w:r w:rsidRPr="00B24C68">
        <w:rPr>
          <w:rFonts w:ascii="ITC Avant Garde Std Bk" w:hAnsi="ITC Avant Garde Std Bk"/>
          <w:b/>
          <w:color w:val="63BBDF" w:themeColor="background2"/>
          <w:sz w:val="48"/>
          <w:szCs w:val="48"/>
        </w:rPr>
        <w:tab/>
      </w:r>
      <w:proofErr w:type="gramStart"/>
      <w:r w:rsidR="001D738D" w:rsidRPr="002D17EE">
        <w:rPr>
          <w:rFonts w:ascii="ITC Avant Garde Std Bk" w:hAnsi="ITC Avant Garde Std Bk"/>
          <w:b/>
          <w:color w:val="63BBDF" w:themeColor="background2"/>
          <w:sz w:val="52"/>
          <w:szCs w:val="52"/>
        </w:rPr>
        <w:t>news</w:t>
      </w:r>
      <w:proofErr w:type="gramEnd"/>
      <w:r w:rsidR="00B854F4" w:rsidRPr="002D17EE">
        <w:rPr>
          <w:rFonts w:ascii="ITC Avant Garde Std Bk" w:hAnsi="ITC Avant Garde Std Bk"/>
          <w:b/>
          <w:color w:val="4F6F19" w:themeColor="accent3"/>
          <w:sz w:val="52"/>
          <w:szCs w:val="52"/>
        </w:rPr>
        <w:t xml:space="preserve"> release</w:t>
      </w:r>
    </w:p>
    <w:p w:rsidR="00CD7739" w:rsidRPr="00B24C68" w:rsidRDefault="00CD7739" w:rsidP="00CD7739">
      <w:pPr>
        <w:spacing w:after="0" w:line="240" w:lineRule="auto"/>
        <w:jc w:val="right"/>
        <w:rPr>
          <w:rFonts w:ascii="ITC Avant Garde Std Bk" w:hAnsi="ITC Avant Garde Std Bk"/>
          <w:i/>
          <w:color w:val="121F30" w:themeColor="accent1" w:themeShade="80"/>
          <w:sz w:val="16"/>
          <w:szCs w:val="16"/>
        </w:rPr>
      </w:pPr>
    </w:p>
    <w:p w:rsidR="00CD7739" w:rsidRPr="00AD7E26" w:rsidRDefault="00B854F4" w:rsidP="002E5D68">
      <w:pPr>
        <w:tabs>
          <w:tab w:val="left" w:pos="7380"/>
        </w:tabs>
        <w:spacing w:after="0" w:line="240" w:lineRule="auto"/>
        <w:ind w:left="3600" w:firstLine="720"/>
        <w:rPr>
          <w:rFonts w:ascii="ITC Avant Garde Std Bk" w:hAnsi="ITC Avant Garde Std Bk"/>
          <w:color w:val="6D6F71" w:themeColor="accent5"/>
          <w:sz w:val="20"/>
          <w:szCs w:val="20"/>
        </w:rPr>
      </w:pPr>
      <w:r w:rsidRPr="00B854F4">
        <w:rPr>
          <w:rFonts w:ascii="ITC Avant Garde Std Bk" w:hAnsi="ITC Avant Garde Std Bk"/>
          <w:b/>
          <w:color w:val="6D6F71" w:themeColor="accent5"/>
          <w:sz w:val="20"/>
          <w:szCs w:val="20"/>
        </w:rPr>
        <w:t>FOR IMMEDIATE RELEAS</w:t>
      </w:r>
      <w:r w:rsidR="002E5D68">
        <w:rPr>
          <w:rFonts w:ascii="ITC Avant Garde Std Bk" w:hAnsi="ITC Avant Garde Std Bk"/>
          <w:b/>
          <w:color w:val="6D6F71" w:themeColor="accent5"/>
          <w:sz w:val="20"/>
          <w:szCs w:val="20"/>
        </w:rPr>
        <w:t>E</w:t>
      </w:r>
      <w:r w:rsidR="002E5D68">
        <w:rPr>
          <w:rFonts w:ascii="ITC Avant Garde Std Bk" w:hAnsi="ITC Avant Garde Std Bk"/>
          <w:b/>
          <w:color w:val="6D6F71" w:themeColor="accent5"/>
          <w:sz w:val="20"/>
          <w:szCs w:val="20"/>
        </w:rPr>
        <w:tab/>
      </w:r>
      <w:r w:rsidR="00017DC7">
        <w:rPr>
          <w:rFonts w:ascii="ITC Avant Garde Std Bk" w:hAnsi="ITC Avant Garde Std Bk"/>
          <w:color w:val="6D6F71" w:themeColor="accent5"/>
          <w:sz w:val="20"/>
          <w:szCs w:val="20"/>
        </w:rPr>
        <w:t>May 4</w:t>
      </w:r>
      <w:r w:rsidR="00916DE8" w:rsidRPr="00AD7E26">
        <w:rPr>
          <w:rFonts w:ascii="ITC Avant Garde Std Bk" w:hAnsi="ITC Avant Garde Std Bk"/>
          <w:color w:val="6D6F71" w:themeColor="accent5"/>
          <w:sz w:val="20"/>
          <w:szCs w:val="20"/>
        </w:rPr>
        <w:t xml:space="preserve">, </w:t>
      </w:r>
      <w:r w:rsidR="00440963" w:rsidRPr="00AD7E26">
        <w:rPr>
          <w:rFonts w:ascii="ITC Avant Garde Std Bk" w:hAnsi="ITC Avant Garde Std Bk"/>
          <w:color w:val="6D6F71" w:themeColor="accent5"/>
          <w:sz w:val="20"/>
          <w:szCs w:val="20"/>
        </w:rPr>
        <w:t>2</w:t>
      </w:r>
      <w:r w:rsidR="00CD7739" w:rsidRPr="00AD7E26">
        <w:rPr>
          <w:rFonts w:ascii="ITC Avant Garde Std Bk" w:hAnsi="ITC Avant Garde Std Bk"/>
          <w:color w:val="6D6F71" w:themeColor="accent5"/>
          <w:sz w:val="20"/>
          <w:szCs w:val="20"/>
        </w:rPr>
        <w:t>01</w:t>
      </w:r>
      <w:r w:rsidR="00775B5C">
        <w:rPr>
          <w:rFonts w:ascii="ITC Avant Garde Std Bk" w:hAnsi="ITC Avant Garde Std Bk"/>
          <w:color w:val="6D6F71" w:themeColor="accent5"/>
          <w:sz w:val="20"/>
          <w:szCs w:val="20"/>
        </w:rPr>
        <w:t>2</w:t>
      </w:r>
    </w:p>
    <w:p w:rsidR="00AD7E26" w:rsidRDefault="00B854F4" w:rsidP="002E5D68">
      <w:pPr>
        <w:tabs>
          <w:tab w:val="left" w:pos="7380"/>
        </w:tabs>
        <w:spacing w:after="0" w:line="240" w:lineRule="auto"/>
        <w:ind w:left="3600" w:firstLine="720"/>
        <w:rPr>
          <w:rFonts w:ascii="ITC Avant Garde Std Bk" w:hAnsi="ITC Avant Garde Std Bk"/>
          <w:b/>
          <w:color w:val="6D6F71" w:themeColor="accent5"/>
          <w:sz w:val="20"/>
          <w:szCs w:val="20"/>
        </w:rPr>
      </w:pPr>
      <w:r w:rsidRPr="00B854F4">
        <w:rPr>
          <w:rFonts w:ascii="ITC Avant Garde Std Bk" w:hAnsi="ITC Avant Garde Std Bk"/>
          <w:b/>
          <w:color w:val="6D6F71" w:themeColor="accent5"/>
          <w:sz w:val="20"/>
          <w:szCs w:val="20"/>
        </w:rPr>
        <w:t>CONTACT</w:t>
      </w:r>
      <w:r w:rsidRPr="00B854F4">
        <w:rPr>
          <w:rFonts w:ascii="ITC Avant Garde Std Bk" w:hAnsi="ITC Avant Garde Std Bk"/>
          <w:b/>
          <w:color w:val="6D6F71" w:themeColor="accent5"/>
          <w:sz w:val="20"/>
          <w:szCs w:val="20"/>
        </w:rPr>
        <w:tab/>
      </w:r>
      <w:r w:rsidR="001D738D">
        <w:rPr>
          <w:rFonts w:ascii="ITC Avant Garde Std Bk" w:hAnsi="ITC Avant Garde Std Bk"/>
          <w:color w:val="6D6F71" w:themeColor="accent5"/>
          <w:sz w:val="20"/>
          <w:szCs w:val="20"/>
        </w:rPr>
        <w:t>Anne Saunders</w:t>
      </w:r>
    </w:p>
    <w:p w:rsidR="00B854F4" w:rsidRPr="00AD7E26" w:rsidRDefault="00A9305C" w:rsidP="002E5D68">
      <w:pPr>
        <w:spacing w:after="0" w:line="240" w:lineRule="auto"/>
        <w:ind w:left="7380"/>
        <w:rPr>
          <w:rFonts w:ascii="ITC Avant Garde Std Bk" w:hAnsi="ITC Avant Garde Std Bk"/>
          <w:color w:val="6D6F71" w:themeColor="accent5"/>
          <w:sz w:val="20"/>
          <w:szCs w:val="20"/>
        </w:rPr>
      </w:pPr>
      <w:r>
        <w:rPr>
          <w:rFonts w:ascii="ITC Avant Garde Std Bk" w:hAnsi="ITC Avant Garde Std Bk"/>
          <w:color w:val="6D6F71" w:themeColor="accent5"/>
          <w:sz w:val="20"/>
          <w:szCs w:val="20"/>
        </w:rPr>
        <w:t>603.85</w:t>
      </w:r>
      <w:r w:rsidR="001D738D">
        <w:rPr>
          <w:rFonts w:ascii="ITC Avant Garde Std Bk" w:hAnsi="ITC Avant Garde Std Bk"/>
          <w:color w:val="6D6F71" w:themeColor="accent5"/>
          <w:sz w:val="20"/>
          <w:szCs w:val="20"/>
        </w:rPr>
        <w:t>6.8337 x2</w:t>
      </w:r>
    </w:p>
    <w:p w:rsidR="00B854F4" w:rsidRPr="00D268A2" w:rsidRDefault="00B854F4" w:rsidP="00CD7739">
      <w:pPr>
        <w:spacing w:after="0" w:line="240" w:lineRule="auto"/>
        <w:jc w:val="right"/>
        <w:rPr>
          <w:rFonts w:ascii="ITC Avant Garde Std Bk" w:hAnsi="ITC Avant Garde Std Bk"/>
          <w:i/>
          <w:sz w:val="16"/>
          <w:szCs w:val="16"/>
        </w:rPr>
      </w:pPr>
    </w:p>
    <w:p w:rsidR="00832469" w:rsidRDefault="00017DC7" w:rsidP="00832469">
      <w:pPr>
        <w:spacing w:after="0" w:line="240" w:lineRule="auto"/>
        <w:jc w:val="center"/>
        <w:rPr>
          <w:rFonts w:ascii="ITC Avant Garde Std Bk" w:eastAsia="Calibri" w:hAnsi="ITC Avant Garde Std Bk" w:cs="Times New Roman"/>
          <w:b/>
          <w:color w:val="4F6F19" w:themeColor="accent3"/>
          <w:sz w:val="32"/>
          <w:szCs w:val="32"/>
        </w:rPr>
      </w:pPr>
      <w:r>
        <w:rPr>
          <w:rFonts w:ascii="ITC Avant Garde Std Bk" w:eastAsia="Calibri" w:hAnsi="ITC Avant Garde Std Bk" w:cs="Times New Roman"/>
          <w:b/>
          <w:color w:val="4F6F19" w:themeColor="accent3"/>
          <w:sz w:val="32"/>
          <w:szCs w:val="32"/>
        </w:rPr>
        <w:t xml:space="preserve">Proposed </w:t>
      </w:r>
      <w:r w:rsidR="00041DC5" w:rsidRPr="00DF64F5">
        <w:rPr>
          <w:rFonts w:ascii="ITC Avant Garde Std Bk" w:eastAsia="Calibri" w:hAnsi="ITC Avant Garde Std Bk" w:cs="Times New Roman"/>
          <w:b/>
          <w:color w:val="4F6F19" w:themeColor="accent3"/>
          <w:sz w:val="32"/>
          <w:szCs w:val="32"/>
        </w:rPr>
        <w:t>Constitutional Amendment on Taxation</w:t>
      </w:r>
      <w:r w:rsidR="00832469" w:rsidRPr="00DF64F5">
        <w:rPr>
          <w:rFonts w:ascii="ITC Avant Garde Std Bk" w:eastAsia="Calibri" w:hAnsi="ITC Avant Garde Std Bk" w:cs="Times New Roman"/>
          <w:b/>
          <w:color w:val="4F6F19" w:themeColor="accent3"/>
          <w:sz w:val="32"/>
          <w:szCs w:val="32"/>
        </w:rPr>
        <w:t xml:space="preserve"> </w:t>
      </w:r>
    </w:p>
    <w:p w:rsidR="00017DC7" w:rsidRPr="00DF64F5" w:rsidRDefault="004F0728" w:rsidP="00832469">
      <w:pPr>
        <w:spacing w:after="0" w:line="240" w:lineRule="auto"/>
        <w:jc w:val="center"/>
        <w:rPr>
          <w:rFonts w:ascii="ITC Avant Garde Std Bk" w:eastAsia="Calibri" w:hAnsi="ITC Avant Garde Std Bk" w:cs="Times New Roman"/>
          <w:b/>
          <w:color w:val="4F6F19" w:themeColor="accent3"/>
          <w:sz w:val="32"/>
          <w:szCs w:val="32"/>
        </w:rPr>
      </w:pPr>
      <w:r>
        <w:rPr>
          <w:rFonts w:ascii="ITC Avant Garde Std Bk" w:eastAsia="Calibri" w:hAnsi="ITC Avant Garde Std Bk" w:cs="Times New Roman"/>
          <w:b/>
          <w:color w:val="4F6F19" w:themeColor="accent3"/>
          <w:sz w:val="32"/>
          <w:szCs w:val="32"/>
        </w:rPr>
        <w:t>Could Still Pose</w:t>
      </w:r>
      <w:r w:rsidR="00017DC7">
        <w:rPr>
          <w:rFonts w:ascii="ITC Avant Garde Std Bk" w:eastAsia="Calibri" w:hAnsi="ITC Avant Garde Std Bk" w:cs="Times New Roman"/>
          <w:b/>
          <w:color w:val="4F6F19" w:themeColor="accent3"/>
          <w:sz w:val="32"/>
          <w:szCs w:val="32"/>
        </w:rPr>
        <w:t xml:space="preserve"> Legal Problems</w:t>
      </w:r>
    </w:p>
    <w:p w:rsidR="00775B5C" w:rsidRPr="00FA3C24" w:rsidRDefault="00775B5C" w:rsidP="00775B5C">
      <w:pPr>
        <w:spacing w:after="0" w:line="240" w:lineRule="auto"/>
        <w:jc w:val="center"/>
        <w:rPr>
          <w:rFonts w:ascii="ITC Avant Garde Std Bk" w:eastAsia="Calibri" w:hAnsi="ITC Avant Garde Std Bk" w:cs="Times New Roman"/>
          <w:b/>
          <w:color w:val="63BBDF"/>
          <w:sz w:val="24"/>
          <w:szCs w:val="24"/>
        </w:rPr>
      </w:pPr>
    </w:p>
    <w:p w:rsidR="00041DC5" w:rsidRDefault="00775B5C" w:rsidP="00017DC7">
      <w:pPr>
        <w:spacing w:after="0" w:line="240" w:lineRule="auto"/>
        <w:rPr>
          <w:rFonts w:ascii="ITC Avant Garde Std Bk" w:eastAsia="Calibri" w:hAnsi="ITC Avant Garde Std Bk" w:cs="Times New Roman"/>
          <w:sz w:val="24"/>
          <w:szCs w:val="24"/>
        </w:rPr>
      </w:pPr>
      <w:r w:rsidRPr="00DF64F5">
        <w:rPr>
          <w:rFonts w:ascii="ITC Avant Garde Std Bk" w:eastAsia="Calibri" w:hAnsi="ITC Avant Garde Std Bk" w:cs="Times New Roman"/>
          <w:sz w:val="24"/>
          <w:szCs w:val="24"/>
        </w:rPr>
        <w:t xml:space="preserve">CONCORD </w:t>
      </w:r>
      <w:r w:rsidR="00832469" w:rsidRPr="00DF64F5">
        <w:rPr>
          <w:rFonts w:ascii="ITC Avant Garde Std Bk" w:eastAsia="Calibri" w:hAnsi="ITC Avant Garde Std Bk" w:cs="Times New Roman"/>
          <w:sz w:val="24"/>
          <w:szCs w:val="24"/>
        </w:rPr>
        <w:t>–</w:t>
      </w:r>
      <w:r w:rsidR="00041DC5" w:rsidRPr="00DF64F5">
        <w:rPr>
          <w:rFonts w:ascii="ITC Avant Garde Std Bk" w:eastAsia="Calibri" w:hAnsi="ITC Avant Garde Std Bk" w:cs="Times New Roman"/>
          <w:sz w:val="24"/>
          <w:szCs w:val="24"/>
        </w:rPr>
        <w:t xml:space="preserve"> </w:t>
      </w:r>
      <w:r w:rsidR="00473FBA">
        <w:rPr>
          <w:rFonts w:ascii="ITC Avant Garde Std Bk" w:eastAsia="Calibri" w:hAnsi="ITC Avant Garde Std Bk" w:cs="Times New Roman"/>
          <w:sz w:val="24"/>
          <w:szCs w:val="24"/>
        </w:rPr>
        <w:t>Despite</w:t>
      </w:r>
      <w:r w:rsidR="00B21332">
        <w:rPr>
          <w:rFonts w:ascii="ITC Avant Garde Std Bk" w:eastAsia="Calibri" w:hAnsi="ITC Avant Garde Std Bk" w:cs="Times New Roman"/>
          <w:sz w:val="24"/>
          <w:szCs w:val="24"/>
        </w:rPr>
        <w:t xml:space="preserve"> the opposition of </w:t>
      </w:r>
      <w:r w:rsidR="00473FBA">
        <w:rPr>
          <w:rFonts w:ascii="ITC Avant Garde Std Bk" w:eastAsia="Calibri" w:hAnsi="ITC Avant Garde Std Bk" w:cs="Times New Roman"/>
          <w:sz w:val="24"/>
          <w:szCs w:val="24"/>
        </w:rPr>
        <w:t>community leaders</w:t>
      </w:r>
      <w:r w:rsidR="00B21332">
        <w:rPr>
          <w:rFonts w:ascii="ITC Avant Garde Std Bk" w:eastAsia="Calibri" w:hAnsi="ITC Avant Garde Std Bk" w:cs="Times New Roman"/>
          <w:sz w:val="24"/>
          <w:szCs w:val="24"/>
        </w:rPr>
        <w:t xml:space="preserve"> from across the state</w:t>
      </w:r>
      <w:r w:rsidR="00473FBA">
        <w:rPr>
          <w:rFonts w:ascii="ITC Avant Garde Std Bk" w:eastAsia="Calibri" w:hAnsi="ITC Avant Garde Std Bk" w:cs="Times New Roman"/>
          <w:sz w:val="24"/>
          <w:szCs w:val="24"/>
        </w:rPr>
        <w:t>, t</w:t>
      </w:r>
      <w:r w:rsidR="00017DC7">
        <w:rPr>
          <w:rFonts w:ascii="ITC Avant Garde Std Bk" w:eastAsia="Calibri" w:hAnsi="ITC Avant Garde Std Bk" w:cs="Times New Roman"/>
          <w:sz w:val="24"/>
          <w:szCs w:val="24"/>
        </w:rPr>
        <w:t>he Senate Internal Affairs Committee voted today to recommend passage of</w:t>
      </w:r>
      <w:r w:rsidR="00041DC5" w:rsidRPr="00DF64F5">
        <w:rPr>
          <w:rFonts w:ascii="ITC Avant Garde Std Bk" w:eastAsia="Calibri" w:hAnsi="ITC Avant Garde Std Bk" w:cs="Times New Roman"/>
          <w:sz w:val="24"/>
          <w:szCs w:val="24"/>
        </w:rPr>
        <w:t xml:space="preserve"> a </w:t>
      </w:r>
      <w:r w:rsidR="00832469" w:rsidRPr="00DF64F5">
        <w:rPr>
          <w:rFonts w:ascii="ITC Avant Garde Std Bk" w:eastAsia="Calibri" w:hAnsi="ITC Avant Garde Std Bk" w:cs="Times New Roman"/>
          <w:sz w:val="24"/>
          <w:szCs w:val="24"/>
        </w:rPr>
        <w:t>constitutional amendment</w:t>
      </w:r>
      <w:r w:rsidR="00041DC5" w:rsidRPr="00DF64F5">
        <w:rPr>
          <w:rFonts w:ascii="ITC Avant Garde Std Bk" w:eastAsia="Calibri" w:hAnsi="ITC Avant Garde Std Bk" w:cs="Times New Roman"/>
          <w:sz w:val="24"/>
          <w:szCs w:val="24"/>
        </w:rPr>
        <w:t>,</w:t>
      </w:r>
      <w:r w:rsidR="00832469" w:rsidRPr="00DF64F5">
        <w:rPr>
          <w:rFonts w:ascii="ITC Avant Garde Std Bk" w:eastAsia="Calibri" w:hAnsi="ITC Avant Garde Std Bk" w:cs="Times New Roman"/>
          <w:sz w:val="24"/>
          <w:szCs w:val="24"/>
        </w:rPr>
        <w:t xml:space="preserve"> </w:t>
      </w:r>
      <w:r w:rsidR="00041DC5" w:rsidRPr="00DF64F5">
        <w:rPr>
          <w:rFonts w:ascii="ITC Avant Garde Std Bk" w:eastAsia="Calibri" w:hAnsi="ITC Avant Garde Std Bk" w:cs="Times New Roman"/>
          <w:sz w:val="24"/>
          <w:szCs w:val="24"/>
        </w:rPr>
        <w:t xml:space="preserve">CACR </w:t>
      </w:r>
      <w:proofErr w:type="gramStart"/>
      <w:r w:rsidR="00041DC5" w:rsidRPr="00DF64F5">
        <w:rPr>
          <w:rFonts w:ascii="ITC Avant Garde Std Bk" w:eastAsia="Calibri" w:hAnsi="ITC Avant Garde Std Bk" w:cs="Times New Roman"/>
          <w:sz w:val="24"/>
          <w:szCs w:val="24"/>
        </w:rPr>
        <w:t>13,</w:t>
      </w:r>
      <w:r w:rsidR="006B4091">
        <w:rPr>
          <w:rFonts w:ascii="ITC Avant Garde Std Bk" w:eastAsia="Calibri" w:hAnsi="ITC Avant Garde Std Bk" w:cs="Times New Roman"/>
          <w:sz w:val="24"/>
          <w:szCs w:val="24"/>
        </w:rPr>
        <w:t xml:space="preserve"> </w:t>
      </w:r>
      <w:r w:rsidR="00041DC5" w:rsidRPr="00DF64F5">
        <w:rPr>
          <w:rFonts w:ascii="ITC Avant Garde Std Bk" w:eastAsia="Calibri" w:hAnsi="ITC Avant Garde Std Bk" w:cs="Times New Roman"/>
          <w:sz w:val="24"/>
          <w:szCs w:val="24"/>
        </w:rPr>
        <w:t>that</w:t>
      </w:r>
      <w:proofErr w:type="gramEnd"/>
      <w:r w:rsidR="00041DC5" w:rsidRPr="00DF64F5">
        <w:rPr>
          <w:rFonts w:ascii="ITC Avant Garde Std Bk" w:eastAsia="Calibri" w:hAnsi="ITC Avant Garde Std Bk" w:cs="Times New Roman"/>
          <w:sz w:val="24"/>
          <w:szCs w:val="24"/>
        </w:rPr>
        <w:t xml:space="preserve"> would prohibit any new taxes on a person’s income.</w:t>
      </w:r>
    </w:p>
    <w:p w:rsidR="00017DC7" w:rsidRDefault="00017DC7" w:rsidP="00017DC7">
      <w:pPr>
        <w:spacing w:after="0" w:line="240" w:lineRule="auto"/>
        <w:rPr>
          <w:rFonts w:ascii="ITC Avant Garde Std Bk" w:eastAsia="Calibri" w:hAnsi="ITC Avant Garde Std Bk" w:cs="Times New Roman"/>
          <w:sz w:val="24"/>
          <w:szCs w:val="24"/>
        </w:rPr>
      </w:pPr>
    </w:p>
    <w:p w:rsidR="00017DC7" w:rsidRDefault="00473FBA" w:rsidP="00017DC7">
      <w:pPr>
        <w:spacing w:after="0" w:line="240" w:lineRule="auto"/>
        <w:rPr>
          <w:rFonts w:ascii="ITC Avant Garde Std Bk" w:eastAsia="Calibri" w:hAnsi="ITC Avant Garde Std Bk" w:cs="Times New Roman"/>
          <w:sz w:val="24"/>
          <w:szCs w:val="24"/>
        </w:rPr>
      </w:pPr>
      <w:r>
        <w:rPr>
          <w:rFonts w:ascii="ITC Avant Garde Std Bk" w:eastAsia="Calibri" w:hAnsi="ITC Avant Garde Std Bk" w:cs="Times New Roman"/>
          <w:sz w:val="24"/>
          <w:szCs w:val="24"/>
        </w:rPr>
        <w:t xml:space="preserve">The </w:t>
      </w:r>
      <w:r w:rsidR="00017DC7">
        <w:rPr>
          <w:rFonts w:ascii="ITC Avant Garde Std Bk" w:eastAsia="Calibri" w:hAnsi="ITC Avant Garde Std Bk" w:cs="Times New Roman"/>
          <w:sz w:val="24"/>
          <w:szCs w:val="24"/>
        </w:rPr>
        <w:t xml:space="preserve">committee </w:t>
      </w:r>
      <w:r w:rsidR="004F0728">
        <w:rPr>
          <w:rFonts w:ascii="ITC Avant Garde Std Bk" w:eastAsia="Calibri" w:hAnsi="ITC Avant Garde Std Bk" w:cs="Times New Roman"/>
          <w:sz w:val="24"/>
          <w:szCs w:val="24"/>
        </w:rPr>
        <w:t xml:space="preserve">members agreed to amend the legislation but did not discuss new wording, saying it would be introduced </w:t>
      </w:r>
      <w:r w:rsidR="00087315">
        <w:rPr>
          <w:rFonts w:ascii="ITC Avant Garde Std Bk" w:eastAsia="Calibri" w:hAnsi="ITC Avant Garde Std Bk" w:cs="Times New Roman"/>
          <w:sz w:val="24"/>
          <w:szCs w:val="24"/>
        </w:rPr>
        <w:t xml:space="preserve">later </w:t>
      </w:r>
      <w:r w:rsidR="004F0728">
        <w:rPr>
          <w:rFonts w:ascii="ITC Avant Garde Std Bk" w:eastAsia="Calibri" w:hAnsi="ITC Avant Garde Std Bk" w:cs="Times New Roman"/>
          <w:sz w:val="24"/>
          <w:szCs w:val="24"/>
        </w:rPr>
        <w:t>on the Senate floor</w:t>
      </w:r>
      <w:r w:rsidR="00017DC7">
        <w:rPr>
          <w:rFonts w:ascii="ITC Avant Garde Std Bk" w:eastAsia="Calibri" w:hAnsi="ITC Avant Garde Std Bk" w:cs="Times New Roman"/>
          <w:sz w:val="24"/>
          <w:szCs w:val="24"/>
        </w:rPr>
        <w:t>.</w:t>
      </w:r>
    </w:p>
    <w:p w:rsidR="00017DC7" w:rsidRPr="00DF64F5" w:rsidRDefault="00017DC7" w:rsidP="00017DC7">
      <w:pPr>
        <w:spacing w:after="0" w:line="240" w:lineRule="auto"/>
        <w:rPr>
          <w:rFonts w:ascii="ITC Avant Garde Std Bk" w:eastAsia="Calibri" w:hAnsi="ITC Avant Garde Std Bk" w:cs="Times New Roman"/>
          <w:sz w:val="24"/>
          <w:szCs w:val="24"/>
        </w:rPr>
      </w:pPr>
    </w:p>
    <w:p w:rsidR="00017DC7" w:rsidRDefault="00DF64F5" w:rsidP="00775B5C">
      <w:pPr>
        <w:spacing w:after="0" w:line="240" w:lineRule="auto"/>
        <w:rPr>
          <w:rFonts w:ascii="ITC Avant Garde Std Bk" w:eastAsia="Calibri" w:hAnsi="ITC Avant Garde Std Bk" w:cs="Times New Roman"/>
          <w:sz w:val="24"/>
          <w:szCs w:val="24"/>
        </w:rPr>
      </w:pPr>
      <w:r w:rsidRPr="00DF64F5">
        <w:rPr>
          <w:rFonts w:ascii="ITC Avant Garde Std Bk" w:eastAsia="Calibri" w:hAnsi="ITC Avant Garde Std Bk" w:cs="Times New Roman"/>
          <w:sz w:val="24"/>
          <w:szCs w:val="24"/>
        </w:rPr>
        <w:t>“</w:t>
      </w:r>
      <w:r w:rsidR="004F0728" w:rsidRPr="004F0728">
        <w:rPr>
          <w:rFonts w:ascii="ITC Avant Garde Std Bk" w:eastAsia="Calibri" w:hAnsi="ITC Avant Garde Std Bk" w:cs="Times New Roman"/>
          <w:sz w:val="24"/>
          <w:szCs w:val="24"/>
        </w:rPr>
        <w:t>Waiting until the 11</w:t>
      </w:r>
      <w:r w:rsidR="004F0728" w:rsidRPr="004F0728">
        <w:rPr>
          <w:rFonts w:ascii="ITC Avant Garde Std Bk" w:eastAsia="Calibri" w:hAnsi="ITC Avant Garde Std Bk" w:cs="Times New Roman"/>
          <w:sz w:val="24"/>
          <w:szCs w:val="24"/>
          <w:vertAlign w:val="superscript"/>
        </w:rPr>
        <w:t>th</w:t>
      </w:r>
      <w:r w:rsidR="004F0728" w:rsidRPr="004F0728">
        <w:rPr>
          <w:rFonts w:ascii="ITC Avant Garde Std Bk" w:eastAsia="Calibri" w:hAnsi="ITC Avant Garde Std Bk" w:cs="Times New Roman"/>
          <w:sz w:val="24"/>
          <w:szCs w:val="24"/>
        </w:rPr>
        <w:t xml:space="preserve"> hour for </w:t>
      </w:r>
      <w:r w:rsidR="00087315">
        <w:rPr>
          <w:rFonts w:ascii="ITC Avant Garde Std Bk" w:eastAsia="Calibri" w:hAnsi="ITC Avant Garde Std Bk" w:cs="Times New Roman"/>
          <w:sz w:val="24"/>
          <w:szCs w:val="24"/>
        </w:rPr>
        <w:t xml:space="preserve">new wording </w:t>
      </w:r>
      <w:r w:rsidR="004F0728" w:rsidRPr="004F0728">
        <w:rPr>
          <w:rFonts w:ascii="ITC Avant Garde Std Bk" w:eastAsia="Calibri" w:hAnsi="ITC Avant Garde Std Bk" w:cs="Times New Roman"/>
          <w:sz w:val="24"/>
          <w:szCs w:val="24"/>
        </w:rPr>
        <w:t>risks compounding the problem</w:t>
      </w:r>
      <w:r w:rsidR="00087315">
        <w:rPr>
          <w:rFonts w:ascii="ITC Avant Garde Std Bk" w:eastAsia="Calibri" w:hAnsi="ITC Avant Garde Std Bk" w:cs="Times New Roman"/>
          <w:sz w:val="24"/>
          <w:szCs w:val="24"/>
        </w:rPr>
        <w:t>s posed by</w:t>
      </w:r>
      <w:bookmarkStart w:id="0" w:name="_GoBack"/>
      <w:bookmarkEnd w:id="0"/>
      <w:r w:rsidR="00087315">
        <w:rPr>
          <w:rFonts w:ascii="ITC Avant Garde Std Bk" w:eastAsia="Calibri" w:hAnsi="ITC Avant Garde Std Bk" w:cs="Times New Roman"/>
          <w:sz w:val="24"/>
          <w:szCs w:val="24"/>
        </w:rPr>
        <w:t xml:space="preserve"> this legislation</w:t>
      </w:r>
      <w:r w:rsidR="004F0728">
        <w:rPr>
          <w:rFonts w:ascii="ITC Avant Garde Std Bk" w:eastAsia="Calibri" w:hAnsi="ITC Avant Garde Std Bk" w:cs="Times New Roman"/>
          <w:sz w:val="24"/>
          <w:szCs w:val="24"/>
        </w:rPr>
        <w:t xml:space="preserve"> </w:t>
      </w:r>
      <w:r w:rsidR="004F0728" w:rsidRPr="004F0728">
        <w:rPr>
          <w:rFonts w:ascii="ITC Avant Garde Std Bk" w:eastAsia="Calibri" w:hAnsi="ITC Avant Garde Std Bk" w:cs="Times New Roman"/>
          <w:sz w:val="24"/>
          <w:szCs w:val="24"/>
        </w:rPr>
        <w:t xml:space="preserve">by not providing enough time for a thorough review,” said </w:t>
      </w:r>
      <w:r w:rsidR="00017DC7" w:rsidRPr="004F0728">
        <w:rPr>
          <w:rFonts w:ascii="ITC Avant Garde Std Bk" w:eastAsia="Calibri" w:hAnsi="ITC Avant Garde Std Bk" w:cs="Times New Roman"/>
          <w:sz w:val="24"/>
          <w:szCs w:val="24"/>
        </w:rPr>
        <w:t>Jeff McLync</w:t>
      </w:r>
      <w:r w:rsidR="00017DC7">
        <w:rPr>
          <w:rFonts w:ascii="ITC Avant Garde Std Bk" w:eastAsia="Calibri" w:hAnsi="ITC Avant Garde Std Bk" w:cs="Times New Roman"/>
          <w:sz w:val="24"/>
          <w:szCs w:val="24"/>
        </w:rPr>
        <w:t>h, executive director of the New Hampshire Fiscal Policy Institute.</w:t>
      </w:r>
    </w:p>
    <w:p w:rsidR="00473FBA" w:rsidRDefault="00473FBA" w:rsidP="00775B5C">
      <w:pPr>
        <w:spacing w:after="0" w:line="240" w:lineRule="auto"/>
        <w:rPr>
          <w:rFonts w:ascii="ITC Avant Garde Std Bk" w:eastAsia="Calibri" w:hAnsi="ITC Avant Garde Std Bk" w:cs="Times New Roman"/>
          <w:sz w:val="24"/>
          <w:szCs w:val="24"/>
        </w:rPr>
      </w:pPr>
    </w:p>
    <w:p w:rsidR="00041DC5" w:rsidRDefault="00B21332" w:rsidP="00775B5C">
      <w:pPr>
        <w:spacing w:after="0" w:line="240" w:lineRule="auto"/>
        <w:rPr>
          <w:rFonts w:ascii="ITC Avant Garde Std Bk" w:eastAsia="Calibri" w:hAnsi="ITC Avant Garde Std Bk" w:cs="Times New Roman"/>
          <w:sz w:val="24"/>
          <w:szCs w:val="24"/>
        </w:rPr>
      </w:pPr>
      <w:r>
        <w:rPr>
          <w:rFonts w:ascii="ITC Avant Garde Std Bk" w:eastAsia="Calibri" w:hAnsi="ITC Avant Garde Std Bk" w:cs="Times New Roman"/>
          <w:sz w:val="24"/>
          <w:szCs w:val="24"/>
        </w:rPr>
        <w:t xml:space="preserve">Nearly two </w:t>
      </w:r>
      <w:r w:rsidR="00017DC7">
        <w:rPr>
          <w:rFonts w:ascii="ITC Avant Garde Std Bk" w:eastAsia="Calibri" w:hAnsi="ITC Avant Garde Std Bk" w:cs="Times New Roman"/>
          <w:sz w:val="24"/>
          <w:szCs w:val="24"/>
        </w:rPr>
        <w:t>dozen state and local leaders</w:t>
      </w:r>
      <w:r w:rsidR="00473FBA">
        <w:rPr>
          <w:rFonts w:ascii="ITC Avant Garde Std Bk" w:eastAsia="Calibri" w:hAnsi="ITC Avant Garde Std Bk" w:cs="Times New Roman"/>
          <w:sz w:val="24"/>
          <w:szCs w:val="24"/>
        </w:rPr>
        <w:t xml:space="preserve">, including former Deputy House Speaker </w:t>
      </w:r>
      <w:proofErr w:type="spellStart"/>
      <w:r w:rsidR="00473FBA">
        <w:rPr>
          <w:rFonts w:ascii="ITC Avant Garde Std Bk" w:eastAsia="Calibri" w:hAnsi="ITC Avant Garde Std Bk" w:cs="Times New Roman"/>
          <w:sz w:val="24"/>
          <w:szCs w:val="24"/>
        </w:rPr>
        <w:t>Kimon</w:t>
      </w:r>
      <w:proofErr w:type="spellEnd"/>
      <w:r w:rsidR="00473FBA">
        <w:rPr>
          <w:rFonts w:ascii="ITC Avant Garde Std Bk" w:eastAsia="Calibri" w:hAnsi="ITC Avant Garde Std Bk" w:cs="Times New Roman"/>
          <w:sz w:val="24"/>
          <w:szCs w:val="24"/>
        </w:rPr>
        <w:t xml:space="preserve"> </w:t>
      </w:r>
      <w:proofErr w:type="spellStart"/>
      <w:r w:rsidR="00473FBA">
        <w:rPr>
          <w:rFonts w:ascii="ITC Avant Garde Std Bk" w:eastAsia="Calibri" w:hAnsi="ITC Avant Garde Std Bk" w:cs="Times New Roman"/>
          <w:sz w:val="24"/>
          <w:szCs w:val="24"/>
        </w:rPr>
        <w:t>Zachos</w:t>
      </w:r>
      <w:proofErr w:type="spellEnd"/>
      <w:r w:rsidR="00473FBA">
        <w:rPr>
          <w:rFonts w:ascii="ITC Avant Garde Std Bk" w:eastAsia="Calibri" w:hAnsi="ITC Avant Garde Std Bk" w:cs="Times New Roman"/>
          <w:sz w:val="24"/>
          <w:szCs w:val="24"/>
        </w:rPr>
        <w:t>,</w:t>
      </w:r>
      <w:r w:rsidR="00017DC7">
        <w:rPr>
          <w:rFonts w:ascii="ITC Avant Garde Std Bk" w:eastAsia="Calibri" w:hAnsi="ITC Avant Garde Std Bk" w:cs="Times New Roman"/>
          <w:sz w:val="24"/>
          <w:szCs w:val="24"/>
        </w:rPr>
        <w:t xml:space="preserve"> </w:t>
      </w:r>
      <w:r w:rsidR="00473FBA">
        <w:rPr>
          <w:rFonts w:ascii="ITC Avant Garde Std Bk" w:eastAsia="Calibri" w:hAnsi="ITC Avant Garde Std Bk" w:cs="Times New Roman"/>
          <w:sz w:val="24"/>
          <w:szCs w:val="24"/>
        </w:rPr>
        <w:t>sent the Senate a letter</w:t>
      </w:r>
      <w:r w:rsidR="00017DC7">
        <w:rPr>
          <w:rFonts w:ascii="ITC Avant Garde Std Bk" w:eastAsia="Calibri" w:hAnsi="ITC Avant Garde Std Bk" w:cs="Times New Roman"/>
          <w:sz w:val="24"/>
          <w:szCs w:val="24"/>
        </w:rPr>
        <w:t xml:space="preserve"> opposing the proposal</w:t>
      </w:r>
      <w:r w:rsidR="00473FBA">
        <w:rPr>
          <w:rFonts w:ascii="ITC Avant Garde Std Bk" w:eastAsia="Calibri" w:hAnsi="ITC Avant Garde Std Bk" w:cs="Times New Roman"/>
          <w:sz w:val="24"/>
          <w:szCs w:val="24"/>
        </w:rPr>
        <w:t xml:space="preserve"> last month</w:t>
      </w:r>
      <w:r w:rsidR="00041DC5" w:rsidRPr="00DF64F5">
        <w:rPr>
          <w:rFonts w:ascii="ITC Avant Garde Std Bk" w:eastAsia="Calibri" w:hAnsi="ITC Avant Garde Std Bk" w:cs="Times New Roman"/>
          <w:sz w:val="24"/>
          <w:szCs w:val="24"/>
        </w:rPr>
        <w:t>.</w:t>
      </w:r>
      <w:r w:rsidR="00017DC7">
        <w:rPr>
          <w:rFonts w:ascii="ITC Avant Garde Std Bk" w:eastAsia="Calibri" w:hAnsi="ITC Avant Garde Std Bk" w:cs="Times New Roman"/>
          <w:sz w:val="24"/>
          <w:szCs w:val="24"/>
        </w:rPr>
        <w:t xml:space="preserve"> Among their concerns:</w:t>
      </w:r>
    </w:p>
    <w:p w:rsidR="002400D1" w:rsidRPr="00DF64F5" w:rsidRDefault="002400D1" w:rsidP="00775B5C">
      <w:pPr>
        <w:spacing w:after="0" w:line="240" w:lineRule="auto"/>
        <w:rPr>
          <w:rFonts w:ascii="ITC Avant Garde Std Bk" w:eastAsia="Calibri" w:hAnsi="ITC Avant Garde Std Bk" w:cs="Times New Roman"/>
          <w:sz w:val="24"/>
          <w:szCs w:val="24"/>
        </w:rPr>
      </w:pPr>
    </w:p>
    <w:p w:rsidR="00041DC5" w:rsidRPr="00DF64F5" w:rsidRDefault="00041DC5" w:rsidP="00041DC5">
      <w:pPr>
        <w:pStyle w:val="ListParagraph"/>
        <w:numPr>
          <w:ilvl w:val="0"/>
          <w:numId w:val="6"/>
        </w:numPr>
        <w:spacing w:after="0" w:line="240" w:lineRule="auto"/>
        <w:rPr>
          <w:rFonts w:eastAsia="Calibri" w:cs="Times New Roman"/>
          <w:sz w:val="24"/>
          <w:szCs w:val="24"/>
        </w:rPr>
      </w:pPr>
      <w:r w:rsidRPr="00DF64F5">
        <w:rPr>
          <w:rFonts w:eastAsia="Calibri" w:cs="Times New Roman"/>
          <w:sz w:val="24"/>
          <w:szCs w:val="24"/>
        </w:rPr>
        <w:t>It seeks to fix a problem that doesn’t exist given that neither the governor nor the legislature has seriously considered an income tax in recent years.</w:t>
      </w:r>
    </w:p>
    <w:p w:rsidR="00041DC5" w:rsidRPr="00DF64F5" w:rsidRDefault="00041DC5" w:rsidP="00041DC5">
      <w:pPr>
        <w:pStyle w:val="ListParagraph"/>
        <w:numPr>
          <w:ilvl w:val="0"/>
          <w:numId w:val="6"/>
        </w:numPr>
        <w:spacing w:after="0" w:line="240" w:lineRule="auto"/>
        <w:rPr>
          <w:rFonts w:eastAsia="Calibri" w:cs="Times New Roman"/>
          <w:sz w:val="24"/>
          <w:szCs w:val="24"/>
        </w:rPr>
      </w:pPr>
      <w:r w:rsidRPr="00DF64F5">
        <w:rPr>
          <w:rFonts w:eastAsia="Calibri" w:cs="Times New Roman"/>
          <w:sz w:val="24"/>
          <w:szCs w:val="24"/>
        </w:rPr>
        <w:t>It would lead to prolonged legal wrangling in the courts over definitions of words like “new” and “income.”</w:t>
      </w:r>
    </w:p>
    <w:p w:rsidR="00FA3C24" w:rsidRPr="00DF64F5" w:rsidRDefault="00041DC5" w:rsidP="00041DC5">
      <w:pPr>
        <w:pStyle w:val="ListParagraph"/>
        <w:numPr>
          <w:ilvl w:val="0"/>
          <w:numId w:val="6"/>
        </w:numPr>
        <w:spacing w:after="0" w:line="240" w:lineRule="auto"/>
        <w:rPr>
          <w:rFonts w:eastAsia="Calibri" w:cs="Times New Roman"/>
          <w:sz w:val="24"/>
          <w:szCs w:val="24"/>
        </w:rPr>
      </w:pPr>
      <w:r w:rsidRPr="00DF64F5">
        <w:rPr>
          <w:rFonts w:eastAsia="Calibri" w:cs="Times New Roman"/>
          <w:sz w:val="24"/>
          <w:szCs w:val="24"/>
        </w:rPr>
        <w:t>It would deny future generations the right to make decisions about how best to meet the needs of the state</w:t>
      </w:r>
      <w:r w:rsidR="00E8584D" w:rsidRPr="00DF64F5">
        <w:rPr>
          <w:rFonts w:eastAsia="Calibri" w:cs="Times New Roman"/>
          <w:sz w:val="24"/>
          <w:szCs w:val="24"/>
        </w:rPr>
        <w:t xml:space="preserve"> and to hold their elected officials accountable.</w:t>
      </w:r>
    </w:p>
    <w:p w:rsidR="00041DC5" w:rsidRPr="00DF64F5" w:rsidRDefault="00041DC5" w:rsidP="00041DC5">
      <w:pPr>
        <w:pStyle w:val="ListParagraph"/>
        <w:numPr>
          <w:ilvl w:val="0"/>
          <w:numId w:val="6"/>
        </w:numPr>
        <w:spacing w:after="0" w:line="240" w:lineRule="auto"/>
        <w:rPr>
          <w:rFonts w:eastAsia="Calibri" w:cs="Times New Roman"/>
          <w:sz w:val="24"/>
          <w:szCs w:val="24"/>
        </w:rPr>
      </w:pPr>
      <w:r w:rsidRPr="00DF64F5">
        <w:rPr>
          <w:rFonts w:eastAsia="Calibri" w:cs="Times New Roman"/>
          <w:sz w:val="24"/>
          <w:szCs w:val="24"/>
        </w:rPr>
        <w:t xml:space="preserve">It would freeze the state’s tax system in place, making it hard to reduce </w:t>
      </w:r>
      <w:r w:rsidR="001F35BA">
        <w:rPr>
          <w:rFonts w:eastAsia="Calibri" w:cs="Times New Roman"/>
          <w:sz w:val="24"/>
          <w:szCs w:val="24"/>
        </w:rPr>
        <w:t>New Hampshire’s reliance</w:t>
      </w:r>
      <w:r w:rsidRPr="00DF64F5">
        <w:rPr>
          <w:rFonts w:eastAsia="Calibri" w:cs="Times New Roman"/>
          <w:sz w:val="24"/>
          <w:szCs w:val="24"/>
        </w:rPr>
        <w:t xml:space="preserve"> on property </w:t>
      </w:r>
      <w:r w:rsidR="001F35BA">
        <w:rPr>
          <w:rFonts w:eastAsia="Calibri" w:cs="Times New Roman"/>
          <w:sz w:val="24"/>
          <w:szCs w:val="24"/>
        </w:rPr>
        <w:t>and</w:t>
      </w:r>
      <w:r w:rsidRPr="00DF64F5">
        <w:rPr>
          <w:rFonts w:eastAsia="Calibri" w:cs="Times New Roman"/>
          <w:sz w:val="24"/>
          <w:szCs w:val="24"/>
        </w:rPr>
        <w:t xml:space="preserve"> business taxes.</w:t>
      </w:r>
    </w:p>
    <w:p w:rsidR="00041DC5" w:rsidRPr="00DF64F5" w:rsidRDefault="00041DC5" w:rsidP="00041DC5">
      <w:pPr>
        <w:spacing w:after="0" w:line="240" w:lineRule="auto"/>
        <w:ind w:left="360"/>
        <w:rPr>
          <w:rFonts w:eastAsia="Calibri" w:cs="Times New Roman"/>
          <w:sz w:val="24"/>
          <w:szCs w:val="24"/>
        </w:rPr>
      </w:pPr>
    </w:p>
    <w:p w:rsidR="00473FBA" w:rsidRDefault="00473FBA" w:rsidP="00DF64F5">
      <w:pPr>
        <w:spacing w:after="0" w:line="240" w:lineRule="auto"/>
        <w:rPr>
          <w:rFonts w:ascii="ITC Avant Garde Std Bk" w:eastAsia="Calibri" w:hAnsi="ITC Avant Garde Std Bk" w:cs="Times New Roman"/>
          <w:sz w:val="24"/>
          <w:szCs w:val="24"/>
        </w:rPr>
      </w:pPr>
      <w:r>
        <w:rPr>
          <w:rFonts w:ascii="ITC Avant Garde Std Bk" w:eastAsia="Calibri" w:hAnsi="ITC Avant Garde Std Bk" w:cs="Times New Roman"/>
          <w:sz w:val="24"/>
          <w:szCs w:val="24"/>
        </w:rPr>
        <w:t xml:space="preserve">More detailed information about </w:t>
      </w:r>
      <w:r w:rsidR="00A86B2B">
        <w:rPr>
          <w:rFonts w:ascii="ITC Avant Garde Std Bk" w:eastAsia="Calibri" w:hAnsi="ITC Avant Garde Std Bk" w:cs="Times New Roman"/>
          <w:sz w:val="24"/>
          <w:szCs w:val="24"/>
        </w:rPr>
        <w:t>these</w:t>
      </w:r>
      <w:r>
        <w:rPr>
          <w:rFonts w:ascii="ITC Avant Garde Std Bk" w:eastAsia="Calibri" w:hAnsi="ITC Avant Garde Std Bk" w:cs="Times New Roman"/>
          <w:sz w:val="24"/>
          <w:szCs w:val="24"/>
        </w:rPr>
        <w:t xml:space="preserve"> concern</w:t>
      </w:r>
      <w:r w:rsidR="00FA21F0">
        <w:rPr>
          <w:rFonts w:ascii="ITC Avant Garde Std Bk" w:eastAsia="Calibri" w:hAnsi="ITC Avant Garde Std Bk" w:cs="Times New Roman"/>
          <w:sz w:val="24"/>
          <w:szCs w:val="24"/>
        </w:rPr>
        <w:t>s</w:t>
      </w:r>
      <w:r>
        <w:rPr>
          <w:rFonts w:ascii="ITC Avant Garde Std Bk" w:eastAsia="Calibri" w:hAnsi="ITC Avant Garde Std Bk" w:cs="Times New Roman"/>
          <w:sz w:val="24"/>
          <w:szCs w:val="24"/>
        </w:rPr>
        <w:t xml:space="preserve"> can be found at </w:t>
      </w:r>
      <w:hyperlink r:id="rId10" w:history="1">
        <w:r w:rsidRPr="00277EA7">
          <w:rPr>
            <w:rStyle w:val="Hyperlink"/>
            <w:rFonts w:ascii="ITC Avant Garde Std Bk" w:eastAsia="Calibri" w:hAnsi="ITC Avant Garde Std Bk" w:cs="Times New Roman"/>
            <w:sz w:val="24"/>
            <w:szCs w:val="24"/>
          </w:rPr>
          <w:t>http://www.nhfpi.org/research/state-tax-policy/testimony-regarding-cacr-13.html</w:t>
        </w:r>
      </w:hyperlink>
    </w:p>
    <w:p w:rsidR="00A912F3" w:rsidRPr="00DF64F5" w:rsidRDefault="00DF64F5" w:rsidP="00DF64F5">
      <w:pPr>
        <w:spacing w:after="0" w:line="240" w:lineRule="auto"/>
        <w:rPr>
          <w:rFonts w:ascii="ITC Avant Garde Std Bk" w:eastAsia="Calibri" w:hAnsi="ITC Avant Garde Std Bk" w:cs="Times New Roman"/>
          <w:sz w:val="24"/>
          <w:szCs w:val="24"/>
        </w:rPr>
      </w:pPr>
      <w:r>
        <w:rPr>
          <w:rFonts w:ascii="ITC Avant Garde Std Bk" w:eastAsia="Calibri" w:hAnsi="ITC Avant Garde Std Bk" w:cs="Times New Roman"/>
          <w:sz w:val="24"/>
          <w:szCs w:val="24"/>
        </w:rPr>
        <w:br/>
        <w:t xml:space="preserve">                                                                     </w:t>
      </w:r>
      <w:r w:rsidR="00DE6C09" w:rsidRPr="00DF64F5">
        <w:rPr>
          <w:rFonts w:ascii="ITC Avant Garde Std Bk" w:hAnsi="ITC Avant Garde Std Bk"/>
          <w:sz w:val="24"/>
          <w:szCs w:val="24"/>
        </w:rPr>
        <w:t>-30-</w:t>
      </w:r>
    </w:p>
    <w:sectPr w:rsidR="00A912F3" w:rsidRPr="00DF64F5" w:rsidSect="00F35581">
      <w:footerReference w:type="default" r:id="rId11"/>
      <w:footerReference w:type="first" r:id="rId12"/>
      <w:pgSz w:w="12240" w:h="15840"/>
      <w:pgMar w:top="108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515" w:rsidRDefault="000B0515" w:rsidP="00F35581">
      <w:pPr>
        <w:spacing w:after="0" w:line="240" w:lineRule="auto"/>
      </w:pPr>
      <w:r>
        <w:separator/>
      </w:r>
    </w:p>
  </w:endnote>
  <w:endnote w:type="continuationSeparator" w:id="0">
    <w:p w:rsidR="000B0515" w:rsidRDefault="000B0515" w:rsidP="00F35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TC Avant Garde Std Bk">
    <w:panose1 w:val="020B0502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41884"/>
      <w:docPartObj>
        <w:docPartGallery w:val="Page Numbers (Bottom of Page)"/>
        <w:docPartUnique/>
      </w:docPartObj>
    </w:sdtPr>
    <w:sdtEndPr>
      <w:rPr>
        <w:rFonts w:ascii="ITC Avant Garde Std Bk" w:hAnsi="ITC Avant Garde Std Bk"/>
        <w:b/>
        <w:color w:val="4F6F19" w:themeColor="accent3"/>
        <w:sz w:val="20"/>
        <w:szCs w:val="20"/>
      </w:rPr>
    </w:sdtEndPr>
    <w:sdtContent>
      <w:p w:rsidR="00775B5C" w:rsidRDefault="00900067">
        <w:pPr>
          <w:pStyle w:val="Footer"/>
          <w:jc w:val="right"/>
        </w:pPr>
        <w:r w:rsidRPr="0030403A">
          <w:rPr>
            <w:rFonts w:ascii="ITC Avant Garde Std Bk" w:hAnsi="ITC Avant Garde Std Bk"/>
            <w:b/>
            <w:color w:val="4F6F19" w:themeColor="accent3"/>
            <w:sz w:val="20"/>
            <w:szCs w:val="20"/>
          </w:rPr>
          <w:fldChar w:fldCharType="begin"/>
        </w:r>
        <w:r w:rsidR="00775B5C" w:rsidRPr="0030403A">
          <w:rPr>
            <w:rFonts w:ascii="ITC Avant Garde Std Bk" w:hAnsi="ITC Avant Garde Std Bk"/>
            <w:b/>
            <w:color w:val="4F6F19" w:themeColor="accent3"/>
            <w:sz w:val="20"/>
            <w:szCs w:val="20"/>
          </w:rPr>
          <w:instrText xml:space="preserve"> PAGE   \* MERGEFORMAT </w:instrText>
        </w:r>
        <w:r w:rsidRPr="0030403A">
          <w:rPr>
            <w:rFonts w:ascii="ITC Avant Garde Std Bk" w:hAnsi="ITC Avant Garde Std Bk"/>
            <w:b/>
            <w:color w:val="4F6F19" w:themeColor="accent3"/>
            <w:sz w:val="20"/>
            <w:szCs w:val="20"/>
          </w:rPr>
          <w:fldChar w:fldCharType="separate"/>
        </w:r>
        <w:r w:rsidR="004F0728">
          <w:rPr>
            <w:rFonts w:ascii="ITC Avant Garde Std Bk" w:hAnsi="ITC Avant Garde Std Bk"/>
            <w:b/>
            <w:noProof/>
            <w:color w:val="4F6F19" w:themeColor="accent3"/>
            <w:sz w:val="20"/>
            <w:szCs w:val="20"/>
          </w:rPr>
          <w:t>2</w:t>
        </w:r>
        <w:r w:rsidRPr="0030403A">
          <w:rPr>
            <w:rFonts w:ascii="ITC Avant Garde Std Bk" w:hAnsi="ITC Avant Garde Std Bk"/>
            <w:b/>
            <w:color w:val="4F6F19" w:themeColor="accent3"/>
            <w:sz w:val="20"/>
            <w:szCs w:val="20"/>
          </w:rPr>
          <w:fldChar w:fldCharType="end"/>
        </w:r>
      </w:p>
    </w:sdtContent>
  </w:sdt>
  <w:p w:rsidR="00775B5C" w:rsidRDefault="00775B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B5C" w:rsidRPr="008F07CF" w:rsidRDefault="00775B5C" w:rsidP="00F35581">
    <w:pPr>
      <w:pStyle w:val="Footer"/>
      <w:jc w:val="center"/>
      <w:rPr>
        <w:color w:val="4F6F19" w:themeColor="accent3"/>
      </w:rPr>
    </w:pPr>
    <w:r>
      <w:rPr>
        <w:rFonts w:ascii="ITC Avant Garde Std Bk" w:hAnsi="ITC Avant Garde Std Bk"/>
        <w:color w:val="4F6F19" w:themeColor="accent3"/>
      </w:rPr>
      <w:t xml:space="preserve">11 Depot </w:t>
    </w:r>
    <w:proofErr w:type="gramStart"/>
    <w:r>
      <w:rPr>
        <w:rFonts w:ascii="ITC Avant Garde Std Bk" w:hAnsi="ITC Avant Garde Std Bk"/>
        <w:color w:val="4F6F19" w:themeColor="accent3"/>
      </w:rPr>
      <w:t>Street</w:t>
    </w:r>
    <w:r w:rsidRPr="008F07CF">
      <w:rPr>
        <w:rFonts w:ascii="ITC Avant Garde Std Bk" w:hAnsi="ITC Avant Garde Std Bk" w:cs="ITC Avant Garde Std Bk"/>
        <w:color w:val="4F6F19" w:themeColor="accent3"/>
      </w:rPr>
      <w:t xml:space="preserve">  </w:t>
    </w:r>
    <w:r w:rsidRPr="008F07CF">
      <w:rPr>
        <w:rFonts w:ascii="Arial" w:hAnsi="Arial" w:cs="Arial"/>
        <w:color w:val="4F6F19" w:themeColor="accent3"/>
      </w:rPr>
      <w:t>◦</w:t>
    </w:r>
    <w:proofErr w:type="gramEnd"/>
    <w:r w:rsidRPr="008F07CF">
      <w:rPr>
        <w:rFonts w:ascii="ITC Avant Garde Std Bk" w:hAnsi="ITC Avant Garde Std Bk" w:cs="ITC Avant Garde Std Bk"/>
        <w:color w:val="4F6F19" w:themeColor="accent3"/>
      </w:rPr>
      <w:t xml:space="preserve">  </w:t>
    </w:r>
    <w:r>
      <w:rPr>
        <w:rFonts w:ascii="ITC Avant Garde Std Bk" w:hAnsi="ITC Avant Garde Std Bk" w:cs="ITC Avant Garde Std Bk"/>
        <w:color w:val="4F6F19" w:themeColor="accent3"/>
      </w:rPr>
      <w:t>2</w:t>
    </w:r>
    <w:r w:rsidRPr="00782638">
      <w:rPr>
        <w:rFonts w:ascii="ITC Avant Garde Std Bk" w:hAnsi="ITC Avant Garde Std Bk" w:cs="ITC Avant Garde Std Bk"/>
        <w:color w:val="4F6F19" w:themeColor="accent3"/>
        <w:vertAlign w:val="superscript"/>
      </w:rPr>
      <w:t>nd</w:t>
    </w:r>
    <w:r>
      <w:rPr>
        <w:rFonts w:ascii="ITC Avant Garde Std Bk" w:hAnsi="ITC Avant Garde Std Bk" w:cs="ITC Avant Garde Std Bk"/>
        <w:color w:val="4F6F19" w:themeColor="accent3"/>
      </w:rPr>
      <w:t xml:space="preserve"> Floor</w:t>
    </w:r>
    <w:r w:rsidRPr="008F07CF">
      <w:rPr>
        <w:rFonts w:ascii="ITC Avant Garde Std Bk" w:hAnsi="ITC Avant Garde Std Bk" w:cs="ITC Avant Garde Std Bk"/>
        <w:color w:val="4F6F19" w:themeColor="accent3"/>
      </w:rPr>
      <w:t xml:space="preserve">  </w:t>
    </w:r>
    <w:r w:rsidRPr="008F07CF">
      <w:rPr>
        <w:rFonts w:ascii="Arial" w:hAnsi="Arial" w:cs="Arial"/>
        <w:color w:val="4F6F19" w:themeColor="accent3"/>
      </w:rPr>
      <w:t>◦</w:t>
    </w:r>
    <w:r w:rsidRPr="008F07CF">
      <w:rPr>
        <w:rFonts w:ascii="ITC Avant Garde Std Bk" w:hAnsi="ITC Avant Garde Std Bk" w:cs="ITC Avant Garde Std Bk"/>
        <w:color w:val="4F6F19" w:themeColor="accent3"/>
      </w:rPr>
      <w:t xml:space="preserve">  Concord, NH 03301  </w:t>
    </w:r>
    <w:r w:rsidRPr="008F07CF">
      <w:rPr>
        <w:rFonts w:ascii="Arial" w:hAnsi="Arial" w:cs="Arial"/>
        <w:color w:val="4F6F19" w:themeColor="accent3"/>
      </w:rPr>
      <w:t>◦</w:t>
    </w:r>
    <w:r>
      <w:rPr>
        <w:rFonts w:ascii="ITC Avant Garde Std Bk" w:hAnsi="ITC Avant Garde Std Bk" w:cs="ITC Avant Garde Std Bk"/>
        <w:color w:val="4F6F19" w:themeColor="accent3"/>
      </w:rPr>
      <w:t xml:space="preserve">  603-856-8337</w:t>
    </w:r>
    <w:r w:rsidRPr="008F07CF">
      <w:rPr>
        <w:rFonts w:ascii="ITC Avant Garde Std Bk" w:hAnsi="ITC Avant Garde Std Bk" w:cs="ITC Avant Garde Std Bk"/>
        <w:color w:val="4F6F19" w:themeColor="accent3"/>
      </w:rPr>
      <w:t xml:space="preserve">  </w:t>
    </w:r>
    <w:r w:rsidRPr="008F07CF">
      <w:rPr>
        <w:rFonts w:ascii="Arial" w:hAnsi="Arial" w:cs="Arial"/>
        <w:color w:val="4F6F19" w:themeColor="accent3"/>
      </w:rPr>
      <w:t>◦</w:t>
    </w:r>
    <w:r w:rsidRPr="008F07CF">
      <w:rPr>
        <w:rFonts w:ascii="ITC Avant Garde Std Bk" w:hAnsi="ITC Avant Garde Std Bk" w:cs="ITC Avant Garde Std Bk"/>
        <w:color w:val="4F6F19" w:themeColor="accent3"/>
      </w:rPr>
      <w:t xml:space="preserve">  www.nhfpi.org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515" w:rsidRDefault="000B0515" w:rsidP="00F35581">
      <w:pPr>
        <w:spacing w:after="0" w:line="240" w:lineRule="auto"/>
      </w:pPr>
      <w:r>
        <w:separator/>
      </w:r>
    </w:p>
  </w:footnote>
  <w:footnote w:type="continuationSeparator" w:id="0">
    <w:p w:rsidR="000B0515" w:rsidRDefault="000B0515" w:rsidP="00F35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7679D"/>
    <w:multiLevelType w:val="hybridMultilevel"/>
    <w:tmpl w:val="8E68B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27D9B"/>
    <w:multiLevelType w:val="hybridMultilevel"/>
    <w:tmpl w:val="106C63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12C15AD"/>
    <w:multiLevelType w:val="hybridMultilevel"/>
    <w:tmpl w:val="7C74D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14720"/>
    <w:multiLevelType w:val="hybridMultilevel"/>
    <w:tmpl w:val="A7C26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60C99"/>
    <w:multiLevelType w:val="hybridMultilevel"/>
    <w:tmpl w:val="481842B8"/>
    <w:lvl w:ilvl="0" w:tplc="B36CDDD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0217CD8"/>
    <w:multiLevelType w:val="hybridMultilevel"/>
    <w:tmpl w:val="9AAEA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739"/>
    <w:rsid w:val="00001BA3"/>
    <w:rsid w:val="00017DC7"/>
    <w:rsid w:val="00023AF2"/>
    <w:rsid w:val="00041DC5"/>
    <w:rsid w:val="00087315"/>
    <w:rsid w:val="00093AA8"/>
    <w:rsid w:val="00096FD7"/>
    <w:rsid w:val="000B0515"/>
    <w:rsid w:val="000B4982"/>
    <w:rsid w:val="000C5A83"/>
    <w:rsid w:val="000D217F"/>
    <w:rsid w:val="000E4D16"/>
    <w:rsid w:val="000E7A82"/>
    <w:rsid w:val="001038A8"/>
    <w:rsid w:val="00113B95"/>
    <w:rsid w:val="00121E05"/>
    <w:rsid w:val="0013665C"/>
    <w:rsid w:val="001530D0"/>
    <w:rsid w:val="00157A41"/>
    <w:rsid w:val="00175E66"/>
    <w:rsid w:val="0018018D"/>
    <w:rsid w:val="001A0A8D"/>
    <w:rsid w:val="001A537A"/>
    <w:rsid w:val="001A715A"/>
    <w:rsid w:val="001B16B1"/>
    <w:rsid w:val="001D738D"/>
    <w:rsid w:val="001F35BA"/>
    <w:rsid w:val="00221BD9"/>
    <w:rsid w:val="0022693E"/>
    <w:rsid w:val="00231814"/>
    <w:rsid w:val="00235885"/>
    <w:rsid w:val="002400D1"/>
    <w:rsid w:val="00257CB0"/>
    <w:rsid w:val="00270D1C"/>
    <w:rsid w:val="0028364D"/>
    <w:rsid w:val="002A5346"/>
    <w:rsid w:val="002D17EE"/>
    <w:rsid w:val="002E50E4"/>
    <w:rsid w:val="002E5D68"/>
    <w:rsid w:val="0030403A"/>
    <w:rsid w:val="00315B22"/>
    <w:rsid w:val="0032410A"/>
    <w:rsid w:val="0033013C"/>
    <w:rsid w:val="00332183"/>
    <w:rsid w:val="00380A49"/>
    <w:rsid w:val="00382BA1"/>
    <w:rsid w:val="003A4259"/>
    <w:rsid w:val="003B3732"/>
    <w:rsid w:val="003C615F"/>
    <w:rsid w:val="004027FA"/>
    <w:rsid w:val="00404800"/>
    <w:rsid w:val="004114B5"/>
    <w:rsid w:val="00440963"/>
    <w:rsid w:val="004505AE"/>
    <w:rsid w:val="00452714"/>
    <w:rsid w:val="0045680C"/>
    <w:rsid w:val="00456CBC"/>
    <w:rsid w:val="00473FBA"/>
    <w:rsid w:val="004B3A39"/>
    <w:rsid w:val="004D2C54"/>
    <w:rsid w:val="004F0728"/>
    <w:rsid w:val="005023DA"/>
    <w:rsid w:val="005553E3"/>
    <w:rsid w:val="00571D40"/>
    <w:rsid w:val="0057268E"/>
    <w:rsid w:val="0057453C"/>
    <w:rsid w:val="005A56DE"/>
    <w:rsid w:val="005C1DE3"/>
    <w:rsid w:val="005E688E"/>
    <w:rsid w:val="00614CF6"/>
    <w:rsid w:val="00621EA7"/>
    <w:rsid w:val="00643255"/>
    <w:rsid w:val="00644ACD"/>
    <w:rsid w:val="00671022"/>
    <w:rsid w:val="006B357F"/>
    <w:rsid w:val="006B4091"/>
    <w:rsid w:val="006C2873"/>
    <w:rsid w:val="006F59DC"/>
    <w:rsid w:val="00713F8A"/>
    <w:rsid w:val="007361B8"/>
    <w:rsid w:val="00751B6F"/>
    <w:rsid w:val="00755E69"/>
    <w:rsid w:val="00770A41"/>
    <w:rsid w:val="00774868"/>
    <w:rsid w:val="00775B5C"/>
    <w:rsid w:val="00782638"/>
    <w:rsid w:val="007C37F3"/>
    <w:rsid w:val="007D29AE"/>
    <w:rsid w:val="007D49E6"/>
    <w:rsid w:val="007F0F2B"/>
    <w:rsid w:val="008043EC"/>
    <w:rsid w:val="008044AB"/>
    <w:rsid w:val="008249B2"/>
    <w:rsid w:val="00824CC6"/>
    <w:rsid w:val="00832469"/>
    <w:rsid w:val="00836BFA"/>
    <w:rsid w:val="0084232A"/>
    <w:rsid w:val="00850C98"/>
    <w:rsid w:val="008629CF"/>
    <w:rsid w:val="00872E17"/>
    <w:rsid w:val="0088708A"/>
    <w:rsid w:val="008A2A4E"/>
    <w:rsid w:val="008D6F49"/>
    <w:rsid w:val="008F07CF"/>
    <w:rsid w:val="00900067"/>
    <w:rsid w:val="00914A46"/>
    <w:rsid w:val="00916DE8"/>
    <w:rsid w:val="00930122"/>
    <w:rsid w:val="0096577E"/>
    <w:rsid w:val="009A79AE"/>
    <w:rsid w:val="009D5E02"/>
    <w:rsid w:val="009F7781"/>
    <w:rsid w:val="00A07BAE"/>
    <w:rsid w:val="00A1621D"/>
    <w:rsid w:val="00A2198C"/>
    <w:rsid w:val="00A47EE1"/>
    <w:rsid w:val="00A53CAA"/>
    <w:rsid w:val="00A62B6C"/>
    <w:rsid w:val="00A70273"/>
    <w:rsid w:val="00A73797"/>
    <w:rsid w:val="00A74201"/>
    <w:rsid w:val="00A85F28"/>
    <w:rsid w:val="00A86B2B"/>
    <w:rsid w:val="00A912F3"/>
    <w:rsid w:val="00A9305C"/>
    <w:rsid w:val="00AB2BA4"/>
    <w:rsid w:val="00AC6232"/>
    <w:rsid w:val="00AD4E10"/>
    <w:rsid w:val="00AD59B4"/>
    <w:rsid w:val="00AD7E26"/>
    <w:rsid w:val="00AE7459"/>
    <w:rsid w:val="00AF3B94"/>
    <w:rsid w:val="00AF68EA"/>
    <w:rsid w:val="00B21332"/>
    <w:rsid w:val="00B24C68"/>
    <w:rsid w:val="00B263C7"/>
    <w:rsid w:val="00B33BAF"/>
    <w:rsid w:val="00B33FC6"/>
    <w:rsid w:val="00B53181"/>
    <w:rsid w:val="00B854F4"/>
    <w:rsid w:val="00BD6467"/>
    <w:rsid w:val="00BD69F8"/>
    <w:rsid w:val="00BE22E4"/>
    <w:rsid w:val="00C00D07"/>
    <w:rsid w:val="00C26830"/>
    <w:rsid w:val="00C430E1"/>
    <w:rsid w:val="00C57183"/>
    <w:rsid w:val="00C62E2A"/>
    <w:rsid w:val="00C82D7A"/>
    <w:rsid w:val="00C84545"/>
    <w:rsid w:val="00CA578D"/>
    <w:rsid w:val="00CB1AEB"/>
    <w:rsid w:val="00CD4E06"/>
    <w:rsid w:val="00CD7739"/>
    <w:rsid w:val="00CE591D"/>
    <w:rsid w:val="00CF0A40"/>
    <w:rsid w:val="00CF7CD9"/>
    <w:rsid w:val="00D268A2"/>
    <w:rsid w:val="00D41F1C"/>
    <w:rsid w:val="00D90FCF"/>
    <w:rsid w:val="00D9193A"/>
    <w:rsid w:val="00DA2022"/>
    <w:rsid w:val="00DA25E6"/>
    <w:rsid w:val="00DB5A2C"/>
    <w:rsid w:val="00DD077A"/>
    <w:rsid w:val="00DE6C09"/>
    <w:rsid w:val="00DF2A20"/>
    <w:rsid w:val="00DF5782"/>
    <w:rsid w:val="00DF64F5"/>
    <w:rsid w:val="00DF7A0D"/>
    <w:rsid w:val="00E131AF"/>
    <w:rsid w:val="00E4132C"/>
    <w:rsid w:val="00E461F6"/>
    <w:rsid w:val="00E55BE1"/>
    <w:rsid w:val="00E7414B"/>
    <w:rsid w:val="00E8584D"/>
    <w:rsid w:val="00EC7250"/>
    <w:rsid w:val="00F079C2"/>
    <w:rsid w:val="00F1543B"/>
    <w:rsid w:val="00F35581"/>
    <w:rsid w:val="00F375E6"/>
    <w:rsid w:val="00F73FB4"/>
    <w:rsid w:val="00F9021C"/>
    <w:rsid w:val="00FA21F0"/>
    <w:rsid w:val="00FA3C24"/>
    <w:rsid w:val="00FB144C"/>
    <w:rsid w:val="00FC45A4"/>
    <w:rsid w:val="00FC4F15"/>
    <w:rsid w:val="00FF042F"/>
    <w:rsid w:val="00FF447C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3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35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5581"/>
  </w:style>
  <w:style w:type="paragraph" w:styleId="Footer">
    <w:name w:val="footer"/>
    <w:basedOn w:val="Normal"/>
    <w:link w:val="FooterChar"/>
    <w:uiPriority w:val="99"/>
    <w:unhideWhenUsed/>
    <w:rsid w:val="00F35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581"/>
  </w:style>
  <w:style w:type="paragraph" w:styleId="EndnoteText">
    <w:name w:val="endnote text"/>
    <w:basedOn w:val="Normal"/>
    <w:link w:val="EndnoteTextChar"/>
    <w:uiPriority w:val="99"/>
    <w:semiHidden/>
    <w:unhideWhenUsed/>
    <w:rsid w:val="00BD69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69F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D69F8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DF7A0D"/>
    <w:pPr>
      <w:spacing w:line="240" w:lineRule="auto"/>
    </w:pPr>
    <w:rPr>
      <w:b/>
      <w:bCs/>
      <w:color w:val="254061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9D5E02"/>
    <w:pPr>
      <w:ind w:left="720"/>
      <w:contextualSpacing/>
    </w:pPr>
    <w:rPr>
      <w:rFonts w:ascii="ITC Avant Garde Std Bk" w:hAnsi="ITC Avant Garde Std Bk"/>
    </w:rPr>
  </w:style>
  <w:style w:type="character" w:styleId="Hyperlink">
    <w:name w:val="Hyperlink"/>
    <w:basedOn w:val="DefaultParagraphFont"/>
    <w:uiPriority w:val="99"/>
    <w:unhideWhenUsed/>
    <w:rsid w:val="009D5E02"/>
    <w:rPr>
      <w:color w:val="25406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63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3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3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3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3C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3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35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5581"/>
  </w:style>
  <w:style w:type="paragraph" w:styleId="Footer">
    <w:name w:val="footer"/>
    <w:basedOn w:val="Normal"/>
    <w:link w:val="FooterChar"/>
    <w:uiPriority w:val="99"/>
    <w:unhideWhenUsed/>
    <w:rsid w:val="00F35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581"/>
  </w:style>
  <w:style w:type="paragraph" w:styleId="EndnoteText">
    <w:name w:val="endnote text"/>
    <w:basedOn w:val="Normal"/>
    <w:link w:val="EndnoteTextChar"/>
    <w:uiPriority w:val="99"/>
    <w:semiHidden/>
    <w:unhideWhenUsed/>
    <w:rsid w:val="00BD69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69F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D69F8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DF7A0D"/>
    <w:pPr>
      <w:spacing w:line="240" w:lineRule="auto"/>
    </w:pPr>
    <w:rPr>
      <w:b/>
      <w:bCs/>
      <w:color w:val="254061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9D5E02"/>
    <w:pPr>
      <w:ind w:left="720"/>
      <w:contextualSpacing/>
    </w:pPr>
    <w:rPr>
      <w:rFonts w:ascii="ITC Avant Garde Std Bk" w:hAnsi="ITC Avant Garde Std Bk"/>
    </w:rPr>
  </w:style>
  <w:style w:type="character" w:styleId="Hyperlink">
    <w:name w:val="Hyperlink"/>
    <w:basedOn w:val="DefaultParagraphFont"/>
    <w:uiPriority w:val="99"/>
    <w:unhideWhenUsed/>
    <w:rsid w:val="009D5E02"/>
    <w:rPr>
      <w:color w:val="25406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63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3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3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3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3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4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nhfpi.org/research/state-tax-policy/testimony-regarding-cacr-13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NHFPI - 3">
      <a:dk1>
        <a:sysClr val="windowText" lastClr="000000"/>
      </a:dk1>
      <a:lt1>
        <a:sysClr val="window" lastClr="FFFFFF"/>
      </a:lt1>
      <a:dk2>
        <a:srgbClr val="254061"/>
      </a:dk2>
      <a:lt2>
        <a:srgbClr val="63BBDF"/>
      </a:lt2>
      <a:accent1>
        <a:srgbClr val="254061"/>
      </a:accent1>
      <a:accent2>
        <a:srgbClr val="63BBDF"/>
      </a:accent2>
      <a:accent3>
        <a:srgbClr val="4F6F19"/>
      </a:accent3>
      <a:accent4>
        <a:srgbClr val="C2D69A"/>
      </a:accent4>
      <a:accent5>
        <a:srgbClr val="6D6F71"/>
      </a:accent5>
      <a:accent6>
        <a:srgbClr val="C4BD97"/>
      </a:accent6>
      <a:hlink>
        <a:srgbClr val="254061"/>
      </a:hlink>
      <a:folHlink>
        <a:srgbClr val="63BBD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EED1E-A10C-4CDB-9414-97AE6CBB4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McLynch</dc:creator>
  <cp:lastModifiedBy>Anne Saunders</cp:lastModifiedBy>
  <cp:revision>2</cp:revision>
  <cp:lastPrinted>2012-05-04T16:47:00Z</cp:lastPrinted>
  <dcterms:created xsi:type="dcterms:W3CDTF">2012-05-04T19:05:00Z</dcterms:created>
  <dcterms:modified xsi:type="dcterms:W3CDTF">2012-05-04T19:05:00Z</dcterms:modified>
</cp:coreProperties>
</file>